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D0773A" w:rsidRDefault="00701665"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Urgencias Pediatría </w:t>
      </w:r>
    </w:p>
    <w:p w:rsidR="003E55C1" w:rsidRDefault="000F508C" w:rsidP="003E55C1">
      <w:pPr>
        <w:spacing w:after="0"/>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de la </w:t>
      </w:r>
      <w:r w:rsidR="00701665">
        <w:rPr>
          <w:rFonts w:ascii="Arial" w:hAnsi="Arial" w:cs="Arial"/>
          <w:b/>
          <w:color w:val="0070C0"/>
          <w:sz w:val="28"/>
          <w:szCs w:val="28"/>
        </w:rPr>
        <w:t xml:space="preserve">Unidad Hospitalaria Fray Antonio Alcalde </w:t>
      </w:r>
    </w:p>
    <w:p w:rsidR="00CD05D6" w:rsidRPr="003E55C1" w:rsidRDefault="00CD05D6"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701665">
        <w:rPr>
          <w:rFonts w:ascii="Arial" w:hAnsi="Arial" w:cs="Arial"/>
          <w:color w:val="000000"/>
          <w:sz w:val="24"/>
          <w:szCs w:val="24"/>
        </w:rPr>
        <w:t xml:space="preserve">Servicio de Urgencias Pediatría </w:t>
      </w:r>
      <w:r w:rsidR="000F508C">
        <w:rPr>
          <w:rFonts w:ascii="Arial" w:hAnsi="Arial" w:cs="Arial"/>
          <w:color w:val="000000"/>
          <w:sz w:val="24"/>
          <w:szCs w:val="24"/>
        </w:rPr>
        <w:t xml:space="preserve">de la </w:t>
      </w:r>
      <w:r w:rsidR="00701665">
        <w:rPr>
          <w:rFonts w:ascii="Arial" w:hAnsi="Arial" w:cs="Arial"/>
          <w:color w:val="000000"/>
          <w:sz w:val="24"/>
          <w:szCs w:val="24"/>
        </w:rPr>
        <w:t>Unidad Hospitalaria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D4674">
        <w:rPr>
          <w:rFonts w:ascii="Arial" w:hAnsi="Arial" w:cs="Arial"/>
          <w:sz w:val="24"/>
          <w:szCs w:val="24"/>
        </w:rPr>
        <w:t xml:space="preserve"> </w:t>
      </w:r>
      <w:r w:rsidR="00701665">
        <w:rPr>
          <w:rFonts w:ascii="Arial" w:hAnsi="Arial" w:cs="Arial"/>
          <w:sz w:val="24"/>
          <w:szCs w:val="24"/>
        </w:rPr>
        <w:t xml:space="preserve">Servicio de Urgencias Pediatría Unidad Hospitalaria Fray Antonio Alcalde </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F5561B" w:rsidRDefault="00F5561B" w:rsidP="00DF42C0">
      <w:pPr>
        <w:spacing w:after="0"/>
        <w:ind w:right="49"/>
        <w:jc w:val="both"/>
        <w:rPr>
          <w:rFonts w:ascii="Arial" w:hAnsi="Arial" w:cs="Arial"/>
          <w:b/>
          <w:sz w:val="28"/>
          <w:szCs w:val="28"/>
        </w:rPr>
      </w:pPr>
    </w:p>
    <w:tbl>
      <w:tblPr>
        <w:tblStyle w:val="Tablaconcuadrcula"/>
        <w:tblW w:w="4978" w:type="pct"/>
        <w:tblInd w:w="-5" w:type="dxa"/>
        <w:tblLook w:val="04A0" w:firstRow="1" w:lastRow="0" w:firstColumn="1" w:lastColumn="0" w:noHBand="0" w:noVBand="1"/>
      </w:tblPr>
      <w:tblGrid>
        <w:gridCol w:w="3966"/>
        <w:gridCol w:w="4823"/>
      </w:tblGrid>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Nombre completo de pacientes, padres o tutores de los pacientes</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 xml:space="preserve">Identificar al paciente y sus responsables legales </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Domicilio de pacientes</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Medio de notificación y como medida de seguridad</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Identificación INE/IFE padres o tutores de los menores</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Para acreditar la identidad como medida de seguridad</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Teléfono de padres o tutores de pacientes</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Medio de notificación y medida de seguridad</w:t>
            </w:r>
          </w:p>
        </w:tc>
      </w:tr>
      <w:tr w:rsidR="00F5561B" w:rsidTr="00F5561B">
        <w:tc>
          <w:tcPr>
            <w:tcW w:w="2256" w:type="pct"/>
            <w:tcBorders>
              <w:top w:val="single" w:sz="4" w:space="0" w:color="auto"/>
              <w:left w:val="single" w:sz="4" w:space="0" w:color="auto"/>
              <w:bottom w:val="single" w:sz="4" w:space="0" w:color="auto"/>
              <w:right w:val="single" w:sz="4" w:space="0" w:color="auto"/>
            </w:tcBorders>
          </w:tcPr>
          <w:p w:rsidR="00F5561B" w:rsidRDefault="00F5561B">
            <w:pPr>
              <w:spacing w:line="240" w:lineRule="auto"/>
              <w:jc w:val="both"/>
              <w:rPr>
                <w:rFonts w:ascii="Arial" w:hAnsi="Arial" w:cs="Arial"/>
                <w:sz w:val="24"/>
                <w:szCs w:val="24"/>
              </w:rPr>
            </w:pPr>
          </w:p>
        </w:tc>
        <w:tc>
          <w:tcPr>
            <w:tcW w:w="2744" w:type="pct"/>
            <w:tcBorders>
              <w:top w:val="single" w:sz="4" w:space="0" w:color="auto"/>
              <w:left w:val="single" w:sz="4" w:space="0" w:color="auto"/>
              <w:bottom w:val="single" w:sz="4" w:space="0" w:color="auto"/>
              <w:right w:val="single" w:sz="4" w:space="0" w:color="auto"/>
            </w:tcBorders>
          </w:tcPr>
          <w:p w:rsidR="00F5561B" w:rsidRDefault="00F5561B">
            <w:pPr>
              <w:spacing w:line="240" w:lineRule="auto"/>
              <w:jc w:val="both"/>
              <w:rPr>
                <w:rFonts w:ascii="Arial" w:hAnsi="Arial" w:cs="Arial"/>
                <w:sz w:val="24"/>
                <w:szCs w:val="24"/>
              </w:rPr>
            </w:pP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Fecha de nacimiento del paciente</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Medida de seguridad para identificación del paciente.</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lastRenderedPageBreak/>
              <w:t xml:space="preserve">Acta de nacimiento </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Para menores no registrados y recién nacidos. Medida de seguridad.</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CURP</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Para todos los menores atendidos en el área. Medida de seguridad</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Expediente clínico en físico y electrónico</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Para fin de brindar la atención médica</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Certificado de nacimiento</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Medio de identificación</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 xml:space="preserve">Certificado de defunción </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Medio de identificación</w:t>
            </w:r>
          </w:p>
        </w:tc>
      </w:tr>
      <w:tr w:rsidR="00F5561B" w:rsidTr="00F5561B">
        <w:tc>
          <w:tcPr>
            <w:tcW w:w="2256"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Correo electrónico personal adscrito a Urgencias Pediatría y becarios que rotan en el Servicio.</w:t>
            </w:r>
          </w:p>
        </w:tc>
        <w:tc>
          <w:tcPr>
            <w:tcW w:w="2744" w:type="pct"/>
            <w:tcBorders>
              <w:top w:val="single" w:sz="4" w:space="0" w:color="auto"/>
              <w:left w:val="single" w:sz="4" w:space="0" w:color="auto"/>
              <w:bottom w:val="single" w:sz="4" w:space="0" w:color="auto"/>
              <w:right w:val="single" w:sz="4" w:space="0" w:color="auto"/>
            </w:tcBorders>
            <w:hideMark/>
          </w:tcPr>
          <w:p w:rsidR="00F5561B" w:rsidRDefault="00F5561B">
            <w:pPr>
              <w:spacing w:line="240" w:lineRule="auto"/>
              <w:jc w:val="both"/>
              <w:rPr>
                <w:rFonts w:ascii="Arial" w:hAnsi="Arial" w:cs="Arial"/>
                <w:sz w:val="24"/>
                <w:szCs w:val="24"/>
              </w:rPr>
            </w:pPr>
            <w:r>
              <w:rPr>
                <w:rFonts w:ascii="Arial" w:hAnsi="Arial" w:cs="Arial"/>
                <w:sz w:val="24"/>
                <w:szCs w:val="24"/>
              </w:rPr>
              <w:t xml:space="preserve">Medio de notificación o aclaración de dudas </w:t>
            </w:r>
          </w:p>
        </w:tc>
      </w:tr>
    </w:tbl>
    <w:p w:rsidR="00831454" w:rsidRDefault="00831454" w:rsidP="00DF42C0">
      <w:pPr>
        <w:spacing w:after="0"/>
        <w:ind w:right="49"/>
        <w:jc w:val="both"/>
        <w:rPr>
          <w:rFonts w:ascii="Arial" w:hAnsi="Arial" w:cs="Arial"/>
          <w:b/>
          <w:sz w:val="28"/>
          <w:szCs w:val="28"/>
        </w:rPr>
      </w:pPr>
    </w:p>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F5561B" w:rsidRDefault="00F5561B" w:rsidP="00DF42C0">
      <w:pPr>
        <w:spacing w:after="0" w:line="240" w:lineRule="auto"/>
        <w:ind w:right="49"/>
        <w:jc w:val="both"/>
        <w:rPr>
          <w:rFonts w:ascii="Arial" w:hAnsi="Arial" w:cs="Arial"/>
          <w:color w:val="000000" w:themeColor="text1"/>
          <w:sz w:val="24"/>
          <w:szCs w:val="24"/>
        </w:rPr>
      </w:pPr>
    </w:p>
    <w:p w:rsidR="00F5561B" w:rsidRPr="00F5561B" w:rsidRDefault="00F5561B" w:rsidP="00F5561B">
      <w:pPr>
        <w:pStyle w:val="Prrafodelista"/>
        <w:numPr>
          <w:ilvl w:val="0"/>
          <w:numId w:val="21"/>
        </w:numPr>
        <w:autoSpaceDE w:val="0"/>
        <w:autoSpaceDN w:val="0"/>
        <w:adjustRightInd w:val="0"/>
        <w:spacing w:after="0" w:line="240" w:lineRule="auto"/>
        <w:ind w:left="709" w:right="49" w:hanging="567"/>
        <w:jc w:val="both"/>
        <w:rPr>
          <w:rFonts w:ascii="Arial" w:hAnsi="Arial" w:cs="Arial"/>
          <w:color w:val="000000" w:themeColor="text1"/>
          <w:sz w:val="24"/>
          <w:szCs w:val="24"/>
        </w:rPr>
      </w:pPr>
      <w:r w:rsidRPr="00F5561B">
        <w:rPr>
          <w:rFonts w:ascii="Arial" w:hAnsi="Arial" w:cs="Arial"/>
          <w:color w:val="000000" w:themeColor="text1"/>
          <w:sz w:val="24"/>
          <w:szCs w:val="24"/>
        </w:rPr>
        <w:t xml:space="preserve">Personalmente durante la entrevista con el paciente, becarios y personal adscrito al servicio. </w:t>
      </w:r>
    </w:p>
    <w:p w:rsidR="00F5561B" w:rsidRPr="00F5561B" w:rsidRDefault="00F5561B" w:rsidP="00F5561B">
      <w:pPr>
        <w:pStyle w:val="Prrafodelista"/>
        <w:numPr>
          <w:ilvl w:val="0"/>
          <w:numId w:val="21"/>
        </w:numPr>
        <w:autoSpaceDE w:val="0"/>
        <w:autoSpaceDN w:val="0"/>
        <w:adjustRightInd w:val="0"/>
        <w:spacing w:after="0" w:line="240" w:lineRule="auto"/>
        <w:ind w:left="709" w:right="49" w:hanging="567"/>
        <w:jc w:val="both"/>
        <w:rPr>
          <w:rFonts w:ascii="Arial" w:hAnsi="Arial" w:cs="Arial"/>
          <w:color w:val="000000" w:themeColor="text1"/>
          <w:sz w:val="24"/>
          <w:szCs w:val="24"/>
        </w:rPr>
      </w:pPr>
      <w:r w:rsidRPr="00F5561B">
        <w:rPr>
          <w:rFonts w:ascii="Arial" w:hAnsi="Arial" w:cs="Arial"/>
          <w:color w:val="000000" w:themeColor="text1"/>
          <w:sz w:val="24"/>
          <w:szCs w:val="24"/>
        </w:rPr>
        <w:t xml:space="preserve">Plataformas </w:t>
      </w:r>
      <w:proofErr w:type="spellStart"/>
      <w:r w:rsidRPr="00F5561B">
        <w:rPr>
          <w:rFonts w:ascii="Arial" w:hAnsi="Arial" w:cs="Arial"/>
          <w:color w:val="000000" w:themeColor="text1"/>
          <w:sz w:val="24"/>
          <w:szCs w:val="24"/>
        </w:rPr>
        <w:t>xHIS</w:t>
      </w:r>
      <w:proofErr w:type="spellEnd"/>
      <w:r w:rsidRPr="00F5561B">
        <w:rPr>
          <w:rFonts w:ascii="Arial" w:hAnsi="Arial" w:cs="Arial"/>
          <w:color w:val="000000" w:themeColor="text1"/>
          <w:sz w:val="24"/>
          <w:szCs w:val="24"/>
        </w:rPr>
        <w:t xml:space="preserve"> v6, IMED que se llena mediante entrevista personal con los padres o cuidadores durante el proceso de atención médica.</w:t>
      </w:r>
    </w:p>
    <w:p w:rsidR="00F5561B" w:rsidRPr="00F5561B" w:rsidRDefault="00F5561B" w:rsidP="00F5561B">
      <w:pPr>
        <w:pStyle w:val="Prrafodelista"/>
        <w:numPr>
          <w:ilvl w:val="0"/>
          <w:numId w:val="21"/>
        </w:numPr>
        <w:autoSpaceDE w:val="0"/>
        <w:autoSpaceDN w:val="0"/>
        <w:adjustRightInd w:val="0"/>
        <w:spacing w:after="0" w:line="240" w:lineRule="auto"/>
        <w:ind w:left="709" w:right="49" w:hanging="567"/>
        <w:jc w:val="both"/>
        <w:rPr>
          <w:rFonts w:ascii="Arial" w:hAnsi="Arial" w:cs="Arial"/>
          <w:color w:val="000000" w:themeColor="text1"/>
          <w:sz w:val="24"/>
          <w:szCs w:val="24"/>
        </w:rPr>
      </w:pPr>
      <w:r w:rsidRPr="00F5561B">
        <w:rPr>
          <w:rFonts w:ascii="Arial" w:hAnsi="Arial" w:cs="Arial"/>
          <w:color w:val="000000" w:themeColor="text1"/>
          <w:sz w:val="24"/>
          <w:szCs w:val="24"/>
        </w:rPr>
        <w:t>Solicitud por escrito a Recursos Humanos</w:t>
      </w:r>
    </w:p>
    <w:p w:rsidR="00831454" w:rsidRDefault="00F5561B" w:rsidP="00F5561B">
      <w:pPr>
        <w:pStyle w:val="Prrafodelista"/>
        <w:numPr>
          <w:ilvl w:val="0"/>
          <w:numId w:val="21"/>
        </w:numPr>
        <w:autoSpaceDE w:val="0"/>
        <w:autoSpaceDN w:val="0"/>
        <w:adjustRightInd w:val="0"/>
        <w:spacing w:after="0" w:line="240" w:lineRule="auto"/>
        <w:ind w:left="709" w:right="49" w:hanging="567"/>
        <w:jc w:val="both"/>
        <w:rPr>
          <w:rFonts w:ascii="Arial" w:hAnsi="Arial" w:cs="Arial"/>
          <w:color w:val="000000" w:themeColor="text1"/>
          <w:sz w:val="24"/>
          <w:szCs w:val="24"/>
        </w:rPr>
      </w:pPr>
      <w:r w:rsidRPr="00F5561B">
        <w:rPr>
          <w:rFonts w:ascii="Arial" w:hAnsi="Arial" w:cs="Arial"/>
          <w:color w:val="000000" w:themeColor="text1"/>
          <w:sz w:val="24"/>
          <w:szCs w:val="24"/>
        </w:rPr>
        <w:t>Oficio y Listas de Personal Becario que entrega mensualmente la Subdirección de Enseñanza al Servicio de Urgencias Pediatría.</w:t>
      </w:r>
    </w:p>
    <w:p w:rsidR="00F5561B" w:rsidRPr="00831454" w:rsidRDefault="00F5561B" w:rsidP="00F5561B">
      <w:pPr>
        <w:pStyle w:val="Prrafodelista"/>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F5561B" w:rsidRDefault="00DF42C0" w:rsidP="00F5561B">
      <w:pPr>
        <w:pStyle w:val="Prrafodelista"/>
        <w:numPr>
          <w:ilvl w:val="0"/>
          <w:numId w:val="23"/>
        </w:numPr>
        <w:spacing w:line="240" w:lineRule="auto"/>
        <w:jc w:val="both"/>
        <w:rPr>
          <w:rFonts w:ascii="Arial" w:hAnsi="Arial" w:cs="Arial"/>
          <w:sz w:val="24"/>
          <w:szCs w:val="20"/>
        </w:rPr>
      </w:pPr>
      <w:r w:rsidRPr="00DF42C0">
        <w:rPr>
          <w:rFonts w:ascii="Arial" w:hAnsi="Arial" w:cs="Arial"/>
          <w:sz w:val="24"/>
          <w:szCs w:val="24"/>
        </w:rPr>
        <w:t>Los</w:t>
      </w:r>
      <w:r w:rsidR="00F5561B">
        <w:rPr>
          <w:rFonts w:ascii="Arial" w:hAnsi="Arial" w:cs="Arial"/>
          <w:sz w:val="24"/>
          <w:szCs w:val="20"/>
        </w:rPr>
        <w:t xml:space="preserve"> datos personales de pacientes, familiares o tutores se recaban para otorgar la atención médica y hospitalaria de los niños del Servicio. </w:t>
      </w:r>
    </w:p>
    <w:p w:rsidR="00CD05D6" w:rsidRPr="00F5561B" w:rsidRDefault="00F5561B" w:rsidP="00F5561B">
      <w:pPr>
        <w:pStyle w:val="Prrafodelista"/>
        <w:numPr>
          <w:ilvl w:val="0"/>
          <w:numId w:val="23"/>
        </w:numPr>
        <w:spacing w:after="240"/>
        <w:ind w:right="49"/>
        <w:jc w:val="both"/>
        <w:rPr>
          <w:rFonts w:ascii="Arial" w:hAnsi="Arial" w:cs="Arial"/>
          <w:sz w:val="24"/>
          <w:szCs w:val="24"/>
        </w:rPr>
      </w:pPr>
      <w:r w:rsidRPr="00F5561B">
        <w:rPr>
          <w:rFonts w:ascii="Arial" w:hAnsi="Arial" w:cs="Arial"/>
          <w:sz w:val="24"/>
          <w:szCs w:val="20"/>
        </w:rPr>
        <w:t>Para el caso de becarios o personal que no cuenta con coreo institucional se recaba como medios de notificación para asuntos laborales que requieren difusión por indicación de las autoridades del Hospital.</w:t>
      </w: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AB2FEB" w:rsidRDefault="00AB2FEB" w:rsidP="00AB2FEB">
      <w:pPr>
        <w:spacing w:after="0" w:line="240" w:lineRule="auto"/>
        <w:ind w:right="49"/>
        <w:jc w:val="both"/>
        <w:rPr>
          <w:rFonts w:ascii="Arial" w:hAnsi="Arial" w:cs="Arial"/>
          <w:sz w:val="24"/>
          <w:szCs w:val="24"/>
        </w:rPr>
      </w:pPr>
      <w:r>
        <w:rPr>
          <w:rFonts w:ascii="Arial" w:hAnsi="Arial" w:cs="Arial"/>
          <w:color w:val="000000"/>
          <w:sz w:val="24"/>
          <w:szCs w:val="24"/>
        </w:rPr>
        <w:t>E</w:t>
      </w:r>
      <w:r w:rsidR="00F5561B">
        <w:rPr>
          <w:rFonts w:ascii="Arial" w:hAnsi="Arial" w:cs="Arial"/>
          <w:color w:val="000000"/>
          <w:sz w:val="24"/>
          <w:szCs w:val="24"/>
        </w:rPr>
        <w:t xml:space="preserve">l Servicio de Urgencias Pediatría </w:t>
      </w:r>
      <w:r w:rsidR="000F508C">
        <w:rPr>
          <w:rFonts w:ascii="Arial" w:hAnsi="Arial" w:cs="Arial"/>
          <w:color w:val="000000"/>
          <w:sz w:val="24"/>
          <w:szCs w:val="24"/>
        </w:rPr>
        <w:t xml:space="preserve">de la </w:t>
      </w:r>
      <w:r w:rsidR="00F5561B">
        <w:rPr>
          <w:rFonts w:ascii="Arial" w:hAnsi="Arial" w:cs="Arial"/>
          <w:color w:val="000000"/>
          <w:sz w:val="24"/>
          <w:szCs w:val="24"/>
        </w:rPr>
        <w:t>Unidad Hospitalaria Fray Antonio Alcalde</w:t>
      </w:r>
      <w:r w:rsidR="00CD05D6" w:rsidRPr="00CD05D6">
        <w:rPr>
          <w:rFonts w:ascii="Arial" w:hAnsi="Arial" w:cs="Arial"/>
          <w:sz w:val="24"/>
          <w:szCs w:val="24"/>
        </w:rPr>
        <w:t>,</w:t>
      </w:r>
      <w:r w:rsidR="00F5561B">
        <w:rPr>
          <w:rFonts w:ascii="Arial" w:hAnsi="Arial" w:cs="Arial"/>
          <w:sz w:val="24"/>
          <w:szCs w:val="24"/>
        </w:rPr>
        <w:t xml:space="preserve"> </w:t>
      </w:r>
      <w:r>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F5561B" w:rsidRDefault="00F5561B" w:rsidP="00CD05D6">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CB" w:rsidRDefault="003B5FCB" w:rsidP="0038030A">
      <w:pPr>
        <w:spacing w:after="0" w:line="240" w:lineRule="auto"/>
      </w:pPr>
      <w:r>
        <w:separator/>
      </w:r>
    </w:p>
  </w:endnote>
  <w:endnote w:type="continuationSeparator" w:id="0">
    <w:p w:rsidR="003B5FCB" w:rsidRDefault="003B5FC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CB" w:rsidRDefault="003B5FCB" w:rsidP="0038030A">
      <w:pPr>
        <w:spacing w:after="0" w:line="240" w:lineRule="auto"/>
      </w:pPr>
      <w:r>
        <w:separator/>
      </w:r>
    </w:p>
  </w:footnote>
  <w:footnote w:type="continuationSeparator" w:id="0">
    <w:p w:rsidR="003B5FCB" w:rsidRDefault="003B5FC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2F33C2"/>
    <w:multiLevelType w:val="hybridMultilevel"/>
    <w:tmpl w:val="A07A0E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9C02B1"/>
    <w:multiLevelType w:val="hybridMultilevel"/>
    <w:tmpl w:val="2012DD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1F05B9F"/>
    <w:multiLevelType w:val="hybridMultilevel"/>
    <w:tmpl w:val="570E103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70E1F8E"/>
    <w:multiLevelType w:val="hybridMultilevel"/>
    <w:tmpl w:val="95B258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6"/>
  </w:num>
  <w:num w:numId="4">
    <w:abstractNumId w:val="18"/>
  </w:num>
  <w:num w:numId="5">
    <w:abstractNumId w:val="5"/>
  </w:num>
  <w:num w:numId="6">
    <w:abstractNumId w:val="3"/>
  </w:num>
  <w:num w:numId="7">
    <w:abstractNumId w:val="0"/>
  </w:num>
  <w:num w:numId="8">
    <w:abstractNumId w:val="7"/>
  </w:num>
  <w:num w:numId="9">
    <w:abstractNumId w:val="17"/>
  </w:num>
  <w:num w:numId="10">
    <w:abstractNumId w:val="22"/>
  </w:num>
  <w:num w:numId="11">
    <w:abstractNumId w:val="11"/>
  </w:num>
  <w:num w:numId="12">
    <w:abstractNumId w:val="1"/>
  </w:num>
  <w:num w:numId="13">
    <w:abstractNumId w:val="2"/>
  </w:num>
  <w:num w:numId="14">
    <w:abstractNumId w:val="4"/>
  </w:num>
  <w:num w:numId="15">
    <w:abstractNumId w:val="20"/>
  </w:num>
  <w:num w:numId="16">
    <w:abstractNumId w:val="12"/>
  </w:num>
  <w:num w:numId="17">
    <w:abstractNumId w:val="8"/>
  </w:num>
  <w:num w:numId="18">
    <w:abstractNumId w:val="13"/>
  </w:num>
  <w:num w:numId="19">
    <w:abstractNumId w:val="16"/>
  </w:num>
  <w:num w:numId="20">
    <w:abstractNumId w:val="10"/>
  </w:num>
  <w:num w:numId="21">
    <w:abstractNumId w:val="19"/>
  </w:num>
  <w:num w:numId="22">
    <w:abstractNumId w:val="14"/>
    <w:lvlOverride w:ilvl="0"/>
    <w:lvlOverride w:ilvl="1"/>
    <w:lvlOverride w:ilvl="2"/>
    <w:lvlOverride w:ilvl="3"/>
    <w:lvlOverride w:ilvl="4"/>
    <w:lvlOverride w:ilvl="5"/>
    <w:lvlOverride w:ilvl="6"/>
    <w:lvlOverride w:ilvl="7"/>
    <w:lvlOverride w:ilv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0F508C"/>
    <w:rsid w:val="001031E5"/>
    <w:rsid w:val="00183623"/>
    <w:rsid w:val="001D13A8"/>
    <w:rsid w:val="001E6F43"/>
    <w:rsid w:val="00246B10"/>
    <w:rsid w:val="00287780"/>
    <w:rsid w:val="002E20B7"/>
    <w:rsid w:val="0038030A"/>
    <w:rsid w:val="003B5FCB"/>
    <w:rsid w:val="003E55C1"/>
    <w:rsid w:val="00446BAA"/>
    <w:rsid w:val="00460DBE"/>
    <w:rsid w:val="00467B7C"/>
    <w:rsid w:val="00491717"/>
    <w:rsid w:val="004D7891"/>
    <w:rsid w:val="0050056D"/>
    <w:rsid w:val="0050304A"/>
    <w:rsid w:val="0051363D"/>
    <w:rsid w:val="005235D1"/>
    <w:rsid w:val="00523ABB"/>
    <w:rsid w:val="00556CA7"/>
    <w:rsid w:val="005A27BB"/>
    <w:rsid w:val="005D0F4A"/>
    <w:rsid w:val="006713CF"/>
    <w:rsid w:val="00701665"/>
    <w:rsid w:val="0070792A"/>
    <w:rsid w:val="007814B8"/>
    <w:rsid w:val="007A2B1C"/>
    <w:rsid w:val="007B66EC"/>
    <w:rsid w:val="00831454"/>
    <w:rsid w:val="00847933"/>
    <w:rsid w:val="008A5AA3"/>
    <w:rsid w:val="0090132D"/>
    <w:rsid w:val="00914DBC"/>
    <w:rsid w:val="009657DC"/>
    <w:rsid w:val="00980708"/>
    <w:rsid w:val="009A603F"/>
    <w:rsid w:val="009A6864"/>
    <w:rsid w:val="009D681C"/>
    <w:rsid w:val="009F3429"/>
    <w:rsid w:val="00AB2FEB"/>
    <w:rsid w:val="00AC2F85"/>
    <w:rsid w:val="00AD501C"/>
    <w:rsid w:val="00AE746B"/>
    <w:rsid w:val="00B003E3"/>
    <w:rsid w:val="00B06EB6"/>
    <w:rsid w:val="00B06F7F"/>
    <w:rsid w:val="00B306D9"/>
    <w:rsid w:val="00BD4674"/>
    <w:rsid w:val="00BF1C08"/>
    <w:rsid w:val="00C00DD8"/>
    <w:rsid w:val="00C31CAE"/>
    <w:rsid w:val="00C4462C"/>
    <w:rsid w:val="00C45AD5"/>
    <w:rsid w:val="00CC1A50"/>
    <w:rsid w:val="00CD05D6"/>
    <w:rsid w:val="00CF1312"/>
    <w:rsid w:val="00D0773A"/>
    <w:rsid w:val="00D40383"/>
    <w:rsid w:val="00D40F3A"/>
    <w:rsid w:val="00D80690"/>
    <w:rsid w:val="00D923D6"/>
    <w:rsid w:val="00DE4E1E"/>
    <w:rsid w:val="00DF3436"/>
    <w:rsid w:val="00DF42C0"/>
    <w:rsid w:val="00E20C1F"/>
    <w:rsid w:val="00EC0578"/>
    <w:rsid w:val="00F31AD7"/>
    <w:rsid w:val="00F5561B"/>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614948991">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36671715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 w:id="20800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846</Words>
  <Characters>4654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24</cp:revision>
  <cp:lastPrinted>2019-11-12T19:27:00Z</cp:lastPrinted>
  <dcterms:created xsi:type="dcterms:W3CDTF">2023-03-16T23:00:00Z</dcterms:created>
  <dcterms:modified xsi:type="dcterms:W3CDTF">2023-11-24T19:49:00Z</dcterms:modified>
</cp:coreProperties>
</file>