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EA" w:rsidRPr="004F13E4" w:rsidRDefault="00A71A39" w:rsidP="008F7F9F">
      <w:pPr>
        <w:spacing w:after="0"/>
        <w:ind w:left="372"/>
        <w:jc w:val="center"/>
        <w:rPr>
          <w:color w:val="0070C0"/>
        </w:rPr>
      </w:pPr>
      <w:r w:rsidRPr="004F13E4">
        <w:rPr>
          <w:rFonts w:ascii="Arial" w:eastAsia="Arial" w:hAnsi="Arial" w:cs="Arial"/>
          <w:b/>
          <w:color w:val="0070C0"/>
          <w:sz w:val="28"/>
        </w:rPr>
        <w:t>CONGRESO INTERNACIONAL AVANCES EN MEDICINA</w:t>
      </w:r>
    </w:p>
    <w:p w:rsidR="004F7FEA" w:rsidRDefault="00A71A39">
      <w:pPr>
        <w:spacing w:after="0"/>
        <w:ind w:left="10" w:right="7" w:hanging="10"/>
        <w:jc w:val="center"/>
      </w:pPr>
      <w:r>
        <w:rPr>
          <w:rFonts w:ascii="Arial" w:eastAsia="Arial" w:hAnsi="Arial" w:cs="Arial"/>
          <w:b/>
          <w:sz w:val="28"/>
        </w:rPr>
        <w:t xml:space="preserve">AVISO DE PRIVACIDAD INTEGRAL </w:t>
      </w:r>
    </w:p>
    <w:p w:rsidR="004F7FEA" w:rsidRDefault="00A71A39">
      <w:pPr>
        <w:spacing w:after="0"/>
        <w:ind w:left="64"/>
        <w:jc w:val="center"/>
      </w:pPr>
      <w:r>
        <w:rPr>
          <w:rFonts w:ascii="Arial" w:eastAsia="Arial" w:hAnsi="Arial" w:cs="Arial"/>
          <w:b/>
          <w:sz w:val="24"/>
        </w:rPr>
        <w:t xml:space="preserve"> </w:t>
      </w:r>
    </w:p>
    <w:p w:rsidR="004F7FEA" w:rsidRDefault="005671C0">
      <w:pPr>
        <w:spacing w:after="0" w:line="276" w:lineRule="auto"/>
        <w:ind w:left="-5" w:right="43" w:hanging="10"/>
        <w:jc w:val="both"/>
      </w:pPr>
      <w:r>
        <w:rPr>
          <w:rFonts w:ascii="Arial" w:eastAsia="Arial" w:hAnsi="Arial" w:cs="Arial"/>
          <w:sz w:val="24"/>
        </w:rPr>
        <w:t>El Hospital Civil de Guadalajara</w:t>
      </w:r>
      <w:r w:rsidR="00A71A39">
        <w:rPr>
          <w:rFonts w:ascii="Arial" w:eastAsia="Arial" w:hAnsi="Arial" w:cs="Arial"/>
          <w:sz w:val="24"/>
        </w:rPr>
        <w:t xml:space="preserve"> con domicilio en Coronel C</w:t>
      </w:r>
      <w:r w:rsidR="00B83871">
        <w:rPr>
          <w:rFonts w:ascii="Arial" w:eastAsia="Arial" w:hAnsi="Arial" w:cs="Arial"/>
          <w:sz w:val="24"/>
        </w:rPr>
        <w:t>alderón 777, colonia e</w:t>
      </w:r>
      <w:r>
        <w:rPr>
          <w:rFonts w:ascii="Arial" w:eastAsia="Arial" w:hAnsi="Arial" w:cs="Arial"/>
          <w:sz w:val="24"/>
        </w:rPr>
        <w:t xml:space="preserve">l Retiro, </w:t>
      </w:r>
      <w:r w:rsidR="00A71A39">
        <w:rPr>
          <w:rFonts w:ascii="Arial" w:eastAsia="Arial" w:hAnsi="Arial" w:cs="Arial"/>
          <w:sz w:val="24"/>
        </w:rPr>
        <w:t xml:space="preserve">Código Postal 44280, en la ciudad de Guadalajara, Jalisco, es el responsable del tratamiento de los datos personales que nos proporcione y al respecto le informa lo siguiente: </w:t>
      </w:r>
    </w:p>
    <w:p w:rsidR="004F7FEA" w:rsidRDefault="00A71A39">
      <w:pPr>
        <w:spacing w:after="16"/>
      </w:pPr>
      <w:r>
        <w:rPr>
          <w:rFonts w:ascii="Arial" w:eastAsia="Arial" w:hAnsi="Arial" w:cs="Arial"/>
          <w:b/>
          <w:sz w:val="24"/>
        </w:rPr>
        <w:t xml:space="preserve"> </w:t>
      </w:r>
    </w:p>
    <w:p w:rsidR="004F7FEA" w:rsidRDefault="00A71A39">
      <w:pPr>
        <w:spacing w:after="12" w:line="249" w:lineRule="auto"/>
        <w:ind w:left="-5" w:hanging="10"/>
      </w:pPr>
      <w:r>
        <w:rPr>
          <w:rFonts w:ascii="Arial" w:eastAsia="Arial" w:hAnsi="Arial" w:cs="Arial"/>
          <w:b/>
          <w:sz w:val="28"/>
        </w:rPr>
        <w:t xml:space="preserve">Fundamento legal para el tratamiento de datos personales: </w:t>
      </w:r>
    </w:p>
    <w:p w:rsidR="004F7FEA" w:rsidRDefault="00A71A39">
      <w:pPr>
        <w:spacing w:after="0"/>
      </w:pPr>
      <w:r>
        <w:rPr>
          <w:rFonts w:ascii="Arial" w:eastAsia="Arial" w:hAnsi="Arial" w:cs="Arial"/>
          <w:b/>
          <w:sz w:val="28"/>
        </w:rPr>
        <w:t xml:space="preserve"> </w:t>
      </w:r>
    </w:p>
    <w:p w:rsidR="004F7FEA" w:rsidRDefault="00A71A39" w:rsidP="00B93708">
      <w:pPr>
        <w:spacing w:after="275" w:line="276" w:lineRule="auto"/>
        <w:ind w:left="-5" w:right="43" w:hanging="10"/>
        <w:jc w:val="both"/>
      </w:pPr>
      <w:r>
        <w:rPr>
          <w:rFonts w:ascii="Arial" w:eastAsia="Arial" w:hAnsi="Arial" w:cs="Arial"/>
          <w:sz w:val="24"/>
        </w:rPr>
        <w:t xml:space="preserve">El Hospital Civil de Guadalajara, </w:t>
      </w:r>
      <w:r w:rsidR="00B93708">
        <w:rPr>
          <w:rFonts w:ascii="Arial" w:eastAsia="Arial" w:hAnsi="Arial" w:cs="Arial"/>
          <w:sz w:val="24"/>
        </w:rPr>
        <w:t xml:space="preserve">mediante el </w:t>
      </w:r>
      <w:r w:rsidR="00B93708" w:rsidRPr="004F13E4">
        <w:rPr>
          <w:rFonts w:ascii="Arial" w:eastAsia="Arial" w:hAnsi="Arial" w:cs="Arial"/>
          <w:color w:val="auto"/>
          <w:sz w:val="24"/>
        </w:rPr>
        <w:t>Congreso Internacional Avances en Medicina</w:t>
      </w:r>
      <w:r w:rsidR="00B93708">
        <w:rPr>
          <w:rFonts w:ascii="Arial" w:eastAsia="Arial" w:hAnsi="Arial" w:cs="Arial"/>
          <w:color w:val="auto"/>
          <w:sz w:val="24"/>
        </w:rPr>
        <w:t>,</w:t>
      </w:r>
      <w:r w:rsidR="00B93708">
        <w:rPr>
          <w:rFonts w:ascii="Arial" w:eastAsia="Arial" w:hAnsi="Arial" w:cs="Arial"/>
          <w:sz w:val="24"/>
        </w:rPr>
        <w:t xml:space="preserve"> </w:t>
      </w:r>
      <w:r>
        <w:rPr>
          <w:rFonts w:ascii="Arial" w:eastAsia="Arial" w:hAnsi="Arial" w:cs="Arial"/>
          <w:sz w:val="24"/>
        </w:rPr>
        <w:t>trata los datos personales de conformidad con lo dispuesto en la Ley General de Salud, Ley del Organismo Público Descentralizado Hospital Civil de Guadalajara; Reglamento de la Ley del Organismo Público Descentralizado Hospital Civil de Guadalajara; la Ley General de Transparencia y Acceso a la Info</w:t>
      </w:r>
      <w:r w:rsidR="005671C0">
        <w:rPr>
          <w:rFonts w:ascii="Arial" w:eastAsia="Arial" w:hAnsi="Arial" w:cs="Arial"/>
          <w:sz w:val="24"/>
        </w:rPr>
        <w:t xml:space="preserve">rmación Pública; Ley General </w:t>
      </w:r>
      <w:r>
        <w:rPr>
          <w:rFonts w:ascii="Arial" w:eastAsia="Arial" w:hAnsi="Arial" w:cs="Arial"/>
          <w:sz w:val="24"/>
        </w:rPr>
        <w:t>Protección de Datos Personales en Pos</w:t>
      </w:r>
      <w:r w:rsidR="005671C0">
        <w:rPr>
          <w:rFonts w:ascii="Arial" w:eastAsia="Arial" w:hAnsi="Arial" w:cs="Arial"/>
          <w:sz w:val="24"/>
        </w:rPr>
        <w:t xml:space="preserve">esión de Sujetos Obligados; </w:t>
      </w:r>
      <w:r w:rsidR="005671C0" w:rsidRPr="005671C0">
        <w:rPr>
          <w:rFonts w:ascii="Arial" w:eastAsia="Arial" w:hAnsi="Arial" w:cs="Arial"/>
          <w:sz w:val="24"/>
        </w:rPr>
        <w:t>Ley de Transparencia y Acceso a la Información Pública del Estado de Jalisco y sus Municipios</w:t>
      </w:r>
      <w:r w:rsidR="00B93708" w:rsidRPr="00B93708">
        <w:rPr>
          <w:rFonts w:ascii="Arial" w:eastAsia="Arial" w:hAnsi="Arial" w:cs="Arial"/>
          <w:sz w:val="24"/>
        </w:rPr>
        <w:t xml:space="preserve"> </w:t>
      </w:r>
      <w:r w:rsidR="00B93708">
        <w:rPr>
          <w:rFonts w:ascii="Arial" w:eastAsia="Arial" w:hAnsi="Arial" w:cs="Arial"/>
          <w:sz w:val="24"/>
        </w:rPr>
        <w:t>artículos 1, 3.1 fracciones III y XXXII, 9, 10, 19 puntos 1 y 2, 24, fracción V, 45, 46, 47 y 49</w:t>
      </w:r>
      <w:r>
        <w:rPr>
          <w:rFonts w:ascii="Arial" w:eastAsia="Arial" w:hAnsi="Arial" w:cs="Arial"/>
          <w:sz w:val="24"/>
        </w:rPr>
        <w:t>;</w:t>
      </w:r>
      <w:r w:rsidR="00B93708">
        <w:rPr>
          <w:rFonts w:ascii="Arial" w:eastAsia="Arial" w:hAnsi="Arial" w:cs="Arial"/>
          <w:sz w:val="24"/>
        </w:rPr>
        <w:t xml:space="preserve"> de</w:t>
      </w:r>
      <w:r>
        <w:rPr>
          <w:rFonts w:ascii="Arial" w:eastAsia="Arial" w:hAnsi="Arial" w:cs="Arial"/>
          <w:sz w:val="24"/>
        </w:rPr>
        <w:t xml:space="preserve"> la Ley de Protección de Datos Personales en Posesión de Sujetos Obligados del Est</w:t>
      </w:r>
      <w:r w:rsidR="00B93708">
        <w:rPr>
          <w:rFonts w:ascii="Arial" w:eastAsia="Arial" w:hAnsi="Arial" w:cs="Arial"/>
          <w:sz w:val="24"/>
        </w:rPr>
        <w:t>ado de Jalisco y sus Municipios.</w:t>
      </w:r>
      <w:r>
        <w:rPr>
          <w:rFonts w:ascii="Arial" w:eastAsia="Arial" w:hAnsi="Arial" w:cs="Arial"/>
          <w:sz w:val="24"/>
        </w:rPr>
        <w:t xml:space="preserve"> </w:t>
      </w:r>
    </w:p>
    <w:p w:rsidR="004F7FEA" w:rsidRDefault="00A71A39">
      <w:pPr>
        <w:spacing w:after="230" w:line="249" w:lineRule="auto"/>
        <w:ind w:left="-5" w:hanging="10"/>
      </w:pPr>
      <w:r>
        <w:rPr>
          <w:rFonts w:ascii="Arial" w:eastAsia="Arial" w:hAnsi="Arial" w:cs="Arial"/>
          <w:b/>
          <w:sz w:val="28"/>
        </w:rPr>
        <w:t xml:space="preserve">Finalidades del tratamiento: </w:t>
      </w:r>
    </w:p>
    <w:p w:rsidR="004F7FEA" w:rsidRPr="004F13E4" w:rsidRDefault="00A71A39">
      <w:pPr>
        <w:spacing w:after="254" w:line="268" w:lineRule="auto"/>
        <w:ind w:left="-5" w:hanging="10"/>
        <w:jc w:val="both"/>
        <w:rPr>
          <w:color w:val="auto"/>
        </w:rPr>
      </w:pPr>
      <w:r w:rsidRPr="004F13E4">
        <w:rPr>
          <w:rFonts w:ascii="Arial" w:eastAsia="Arial" w:hAnsi="Arial" w:cs="Arial"/>
          <w:color w:val="auto"/>
          <w:sz w:val="24"/>
        </w:rPr>
        <w:t xml:space="preserve">Los datos personales que se recaben en el marco del evento: Congreso Internacional Avances en Medicina se utilizarán para las siguientes finalidades: </w:t>
      </w:r>
    </w:p>
    <w:p w:rsidR="004F7FEA" w:rsidRPr="004F13E4" w:rsidRDefault="00A71A39">
      <w:pPr>
        <w:numPr>
          <w:ilvl w:val="0"/>
          <w:numId w:val="1"/>
        </w:numPr>
        <w:spacing w:after="5" w:line="268" w:lineRule="auto"/>
        <w:ind w:hanging="360"/>
        <w:jc w:val="both"/>
        <w:rPr>
          <w:color w:val="auto"/>
        </w:rPr>
      </w:pPr>
      <w:bookmarkStart w:id="0" w:name="_GoBack"/>
      <w:r w:rsidRPr="004F13E4">
        <w:rPr>
          <w:rFonts w:ascii="Arial" w:eastAsia="Arial" w:hAnsi="Arial" w:cs="Arial"/>
          <w:color w:val="auto"/>
          <w:sz w:val="24"/>
        </w:rPr>
        <w:t xml:space="preserve">Integrar un sistema de registro y control de participantes del evento; </w:t>
      </w:r>
    </w:p>
    <w:p w:rsidR="004F7FEA" w:rsidRPr="004F13E4" w:rsidRDefault="00A71A39">
      <w:pPr>
        <w:numPr>
          <w:ilvl w:val="0"/>
          <w:numId w:val="1"/>
        </w:numPr>
        <w:spacing w:after="5" w:line="268" w:lineRule="auto"/>
        <w:ind w:hanging="360"/>
        <w:jc w:val="both"/>
        <w:rPr>
          <w:color w:val="auto"/>
        </w:rPr>
      </w:pPr>
      <w:r w:rsidRPr="004F13E4">
        <w:rPr>
          <w:rFonts w:ascii="Arial" w:eastAsia="Arial" w:hAnsi="Arial" w:cs="Arial"/>
          <w:color w:val="auto"/>
          <w:sz w:val="24"/>
        </w:rPr>
        <w:t xml:space="preserve">Identificar a los participantes; </w:t>
      </w:r>
    </w:p>
    <w:p w:rsidR="004F13E4" w:rsidRPr="004F13E4" w:rsidRDefault="001F6E95">
      <w:pPr>
        <w:numPr>
          <w:ilvl w:val="0"/>
          <w:numId w:val="1"/>
        </w:numPr>
        <w:spacing w:after="5" w:line="268" w:lineRule="auto"/>
        <w:ind w:hanging="360"/>
        <w:jc w:val="both"/>
        <w:rPr>
          <w:color w:val="auto"/>
        </w:rPr>
      </w:pPr>
      <w:r>
        <w:rPr>
          <w:rFonts w:ascii="Arial" w:eastAsia="Arial" w:hAnsi="Arial" w:cs="Arial"/>
          <w:color w:val="auto"/>
          <w:sz w:val="24"/>
        </w:rPr>
        <w:t>Difundir su imagen,</w:t>
      </w:r>
      <w:r w:rsidR="00A71A39" w:rsidRPr="004F13E4">
        <w:rPr>
          <w:rFonts w:ascii="Arial" w:eastAsia="Arial" w:hAnsi="Arial" w:cs="Arial"/>
          <w:color w:val="auto"/>
          <w:sz w:val="24"/>
        </w:rPr>
        <w:t xml:space="preserve"> uso de voz en videograbación y fotografías en medios de comunicación, redes sociales y plataformas digitales;  </w:t>
      </w:r>
    </w:p>
    <w:p w:rsidR="004F7FEA" w:rsidRPr="004F13E4" w:rsidRDefault="00A71A39">
      <w:pPr>
        <w:numPr>
          <w:ilvl w:val="0"/>
          <w:numId w:val="1"/>
        </w:numPr>
        <w:spacing w:after="5" w:line="268" w:lineRule="auto"/>
        <w:ind w:hanging="360"/>
        <w:jc w:val="both"/>
        <w:rPr>
          <w:color w:val="auto"/>
        </w:rPr>
      </w:pPr>
      <w:r w:rsidRPr="004F13E4">
        <w:rPr>
          <w:rFonts w:ascii="Arial" w:eastAsia="Arial" w:hAnsi="Arial" w:cs="Arial"/>
          <w:color w:val="auto"/>
          <w:sz w:val="24"/>
        </w:rPr>
        <w:t>Elaboración de la</w:t>
      </w:r>
      <w:r w:rsidR="00B93708">
        <w:rPr>
          <w:rFonts w:ascii="Arial" w:eastAsia="Arial" w:hAnsi="Arial" w:cs="Arial"/>
          <w:color w:val="auto"/>
          <w:sz w:val="24"/>
        </w:rPr>
        <w:t>s constancias,</w:t>
      </w:r>
      <w:r w:rsidRPr="004F13E4">
        <w:rPr>
          <w:rFonts w:ascii="Arial" w:eastAsia="Arial" w:hAnsi="Arial" w:cs="Arial"/>
          <w:color w:val="auto"/>
          <w:sz w:val="24"/>
        </w:rPr>
        <w:t xml:space="preserve"> </w:t>
      </w:r>
    </w:p>
    <w:p w:rsidR="007E7D40" w:rsidRPr="007E7D40" w:rsidRDefault="007E7D40" w:rsidP="00C31605">
      <w:pPr>
        <w:numPr>
          <w:ilvl w:val="0"/>
          <w:numId w:val="1"/>
        </w:numPr>
        <w:spacing w:after="0" w:line="268" w:lineRule="auto"/>
        <w:ind w:hanging="360"/>
        <w:jc w:val="both"/>
        <w:rPr>
          <w:color w:val="auto"/>
        </w:rPr>
      </w:pPr>
      <w:r>
        <w:rPr>
          <w:rFonts w:ascii="Arial" w:eastAsia="Arial" w:hAnsi="Arial" w:cs="Arial"/>
          <w:color w:val="auto"/>
          <w:sz w:val="24"/>
        </w:rPr>
        <w:t>Para la gestión de traslados y estancias,</w:t>
      </w:r>
    </w:p>
    <w:p w:rsidR="00C31605" w:rsidRPr="000837FD" w:rsidRDefault="00C31605" w:rsidP="00C31605">
      <w:pPr>
        <w:numPr>
          <w:ilvl w:val="0"/>
          <w:numId w:val="1"/>
        </w:numPr>
        <w:spacing w:after="0" w:line="268" w:lineRule="auto"/>
        <w:ind w:hanging="360"/>
        <w:jc w:val="both"/>
        <w:rPr>
          <w:color w:val="auto"/>
        </w:rPr>
      </w:pPr>
      <w:r w:rsidRPr="004F13E4">
        <w:rPr>
          <w:rFonts w:ascii="Arial" w:eastAsia="Arial" w:hAnsi="Arial" w:cs="Arial"/>
          <w:color w:val="auto"/>
          <w:sz w:val="24"/>
        </w:rPr>
        <w:t>Emisión de fact</w:t>
      </w:r>
      <w:r w:rsidR="001F6E95">
        <w:rPr>
          <w:rFonts w:ascii="Arial" w:eastAsia="Arial" w:hAnsi="Arial" w:cs="Arial"/>
          <w:color w:val="auto"/>
          <w:sz w:val="24"/>
        </w:rPr>
        <w:t>uras (en caso de requerimiento); y</w:t>
      </w:r>
    </w:p>
    <w:p w:rsidR="000837FD" w:rsidRPr="00C31605" w:rsidRDefault="001F6E95" w:rsidP="00C31605">
      <w:pPr>
        <w:numPr>
          <w:ilvl w:val="0"/>
          <w:numId w:val="1"/>
        </w:numPr>
        <w:spacing w:after="0" w:line="268" w:lineRule="auto"/>
        <w:ind w:hanging="360"/>
        <w:jc w:val="both"/>
        <w:rPr>
          <w:color w:val="auto"/>
        </w:rPr>
      </w:pPr>
      <w:r>
        <w:rPr>
          <w:rFonts w:ascii="Arial" w:eastAsia="Arial" w:hAnsi="Arial" w:cs="Arial"/>
          <w:color w:val="auto"/>
          <w:sz w:val="24"/>
        </w:rPr>
        <w:t>Para fines estadísticos históricos del CIAM.</w:t>
      </w:r>
    </w:p>
    <w:bookmarkEnd w:id="0"/>
    <w:p w:rsidR="00C31605" w:rsidRPr="00C31605" w:rsidRDefault="00C31605" w:rsidP="00C31605">
      <w:pPr>
        <w:spacing w:after="0" w:line="268" w:lineRule="auto"/>
        <w:ind w:left="720"/>
        <w:jc w:val="both"/>
        <w:rPr>
          <w:rFonts w:ascii="Arial" w:eastAsia="Arial" w:hAnsi="Arial" w:cs="Arial"/>
          <w:color w:val="auto"/>
          <w:sz w:val="24"/>
        </w:rPr>
      </w:pPr>
    </w:p>
    <w:p w:rsidR="004F7FEA" w:rsidRPr="004F13E4" w:rsidRDefault="00A71A39">
      <w:pPr>
        <w:spacing w:after="289" w:line="268" w:lineRule="auto"/>
        <w:ind w:left="-5" w:hanging="10"/>
        <w:jc w:val="both"/>
        <w:rPr>
          <w:color w:val="auto"/>
        </w:rPr>
      </w:pPr>
      <w:r w:rsidRPr="004F13E4">
        <w:rPr>
          <w:rFonts w:ascii="Arial" w:eastAsia="Arial" w:hAnsi="Arial" w:cs="Arial"/>
          <w:color w:val="auto"/>
          <w:sz w:val="24"/>
        </w:rPr>
        <w:t xml:space="preserve">De manera adicional, utilizaremos su información personal para las siguientes finalidades que no son necesarias para el registro en el evento anteriormente descrito, pero que nos permiten y facilitan brindarle una mejor atención: </w:t>
      </w:r>
    </w:p>
    <w:p w:rsidR="004F7FEA" w:rsidRPr="004F13E4" w:rsidRDefault="00A71A39">
      <w:pPr>
        <w:numPr>
          <w:ilvl w:val="0"/>
          <w:numId w:val="1"/>
        </w:numPr>
        <w:spacing w:after="288" w:line="268" w:lineRule="auto"/>
        <w:ind w:hanging="360"/>
        <w:jc w:val="both"/>
        <w:rPr>
          <w:color w:val="auto"/>
        </w:rPr>
      </w:pPr>
      <w:r w:rsidRPr="004F13E4">
        <w:rPr>
          <w:rFonts w:ascii="Arial" w:eastAsia="Arial" w:hAnsi="Arial" w:cs="Arial"/>
          <w:color w:val="auto"/>
          <w:sz w:val="24"/>
        </w:rPr>
        <w:lastRenderedPageBreak/>
        <w:t xml:space="preserve">Envío de información relacionada con actividades y futuros eventos organizados por el Hospital Civil de Guadalajara. </w:t>
      </w:r>
    </w:p>
    <w:p w:rsidR="004F7FEA" w:rsidRPr="004F13E4" w:rsidRDefault="00A71A39">
      <w:pPr>
        <w:spacing w:after="264" w:line="268" w:lineRule="auto"/>
        <w:ind w:left="-5" w:hanging="10"/>
        <w:jc w:val="both"/>
        <w:rPr>
          <w:color w:val="auto"/>
        </w:rPr>
      </w:pPr>
      <w:r w:rsidRPr="004F13E4">
        <w:rPr>
          <w:rFonts w:ascii="Arial" w:eastAsia="Arial" w:hAnsi="Arial" w:cs="Arial"/>
          <w:color w:val="auto"/>
          <w:sz w:val="24"/>
        </w:rPr>
        <w:t xml:space="preserve">En caso de que no desee que sus datos personales sean tratados para estos fines adicionales, en el momento de registrase, puede manifestar su no consentimiento marcando en la casilla de “¿Autoriza el envío de información relacionada con actividades y futuros eventos organizados por el Hospital Civil de Guadalajara?” como </w:t>
      </w:r>
      <w:r w:rsidR="001D65B7">
        <w:rPr>
          <w:rFonts w:ascii="Arial" w:eastAsia="Arial" w:hAnsi="Arial" w:cs="Arial"/>
          <w:b/>
          <w:color w:val="auto"/>
          <w:sz w:val="24"/>
        </w:rPr>
        <w:t>“sí o no autorizo</w:t>
      </w:r>
      <w:r w:rsidRPr="004F13E4">
        <w:rPr>
          <w:rFonts w:ascii="Arial" w:eastAsia="Arial" w:hAnsi="Arial" w:cs="Arial"/>
          <w:b/>
          <w:color w:val="auto"/>
          <w:sz w:val="24"/>
        </w:rPr>
        <w:t xml:space="preserve">”. </w:t>
      </w:r>
    </w:p>
    <w:p w:rsidR="004F7FEA" w:rsidRPr="004F13E4" w:rsidRDefault="00A71A39">
      <w:pPr>
        <w:spacing w:after="322" w:line="268" w:lineRule="auto"/>
        <w:ind w:left="-5" w:hanging="10"/>
        <w:jc w:val="both"/>
        <w:rPr>
          <w:color w:val="auto"/>
        </w:rPr>
      </w:pPr>
      <w:r w:rsidRPr="004F13E4">
        <w:rPr>
          <w:rFonts w:ascii="Arial" w:eastAsia="Arial" w:hAnsi="Arial" w:cs="Arial"/>
          <w:color w:val="auto"/>
          <w:sz w:val="24"/>
        </w:rPr>
        <w:t xml:space="preserve">De manera adicional, los datos recabados se utilizarán para generar estadísticas e informes sobre la participación del evento en mención. No obstante, es importante señalar que, en estas estadísticas e informes, la información no estará asociada con el titular de los datos personales, por lo que no será posible identificarlo. </w:t>
      </w:r>
    </w:p>
    <w:p w:rsidR="004F7FEA" w:rsidRPr="004F13E4" w:rsidRDefault="00A71A39">
      <w:pPr>
        <w:spacing w:after="12" w:line="249" w:lineRule="auto"/>
        <w:ind w:left="-5" w:hanging="10"/>
        <w:rPr>
          <w:color w:val="auto"/>
        </w:rPr>
      </w:pPr>
      <w:r w:rsidRPr="004F13E4">
        <w:rPr>
          <w:rFonts w:ascii="Arial" w:eastAsia="Arial" w:hAnsi="Arial" w:cs="Arial"/>
          <w:b/>
          <w:color w:val="auto"/>
          <w:sz w:val="28"/>
        </w:rPr>
        <w:t>Datos personales que se recaban</w:t>
      </w:r>
      <w:r w:rsidRPr="004F13E4">
        <w:rPr>
          <w:rFonts w:ascii="Arial" w:eastAsia="Arial" w:hAnsi="Arial" w:cs="Arial"/>
          <w:b/>
          <w:color w:val="auto"/>
          <w:sz w:val="24"/>
        </w:rPr>
        <w:t xml:space="preserve">: </w:t>
      </w:r>
    </w:p>
    <w:p w:rsidR="00755F73" w:rsidRDefault="00A71A39">
      <w:pPr>
        <w:spacing w:after="0"/>
        <w:rPr>
          <w:rFonts w:ascii="Arial" w:eastAsia="Arial" w:hAnsi="Arial" w:cs="Arial"/>
          <w:color w:val="auto"/>
          <w:sz w:val="24"/>
        </w:rPr>
      </w:pPr>
      <w:r w:rsidRPr="004F13E4">
        <w:rPr>
          <w:rFonts w:ascii="Arial" w:eastAsia="Arial" w:hAnsi="Arial" w:cs="Arial"/>
          <w:color w:val="auto"/>
          <w:sz w:val="24"/>
        </w:rPr>
        <w:t xml:space="preserve"> </w:t>
      </w:r>
    </w:p>
    <w:p w:rsidR="00755F73" w:rsidRDefault="00755F73">
      <w:pPr>
        <w:spacing w:after="0"/>
        <w:rPr>
          <w:rFonts w:ascii="Arial" w:eastAsia="Arial" w:hAnsi="Arial" w:cs="Arial"/>
          <w:color w:val="auto"/>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755F73" w:rsidTr="00755F73">
        <w:tc>
          <w:tcPr>
            <w:tcW w:w="4415" w:type="dxa"/>
          </w:tcPr>
          <w:p w:rsidR="00755F73" w:rsidRPr="00CA24E5" w:rsidRDefault="00755F73" w:rsidP="00755F73">
            <w:pPr>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 xml:space="preserve">Nombre completo                                    </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 xml:space="preserve">Genero </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Fecha de nacimiento</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País de residencia</w:t>
            </w:r>
            <w:r w:rsidRPr="00CA24E5">
              <w:rPr>
                <w:rFonts w:ascii="Arial" w:eastAsia="Arial" w:hAnsi="Arial" w:cs="Arial"/>
                <w:color w:val="auto"/>
                <w:sz w:val="24"/>
              </w:rPr>
              <w:tab/>
              <w:t xml:space="preserve">       </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Estado de residencia</w:t>
            </w:r>
            <w:r w:rsidRPr="00CA24E5">
              <w:rPr>
                <w:rFonts w:ascii="Arial" w:eastAsia="Arial" w:hAnsi="Arial" w:cs="Arial"/>
                <w:color w:val="auto"/>
                <w:sz w:val="24"/>
              </w:rPr>
              <w:tab/>
              <w:t xml:space="preserve">                    </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Ciudad de residencia</w:t>
            </w:r>
            <w:r w:rsidRPr="00CA24E5">
              <w:rPr>
                <w:rFonts w:ascii="Arial" w:eastAsia="Arial" w:hAnsi="Arial" w:cs="Arial"/>
                <w:color w:val="auto"/>
                <w:sz w:val="24"/>
              </w:rPr>
              <w:tab/>
              <w:t xml:space="preserve">    </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Código Postal</w:t>
            </w:r>
          </w:p>
          <w:p w:rsidR="00755F73" w:rsidRPr="00CA24E5" w:rsidRDefault="00755F73" w:rsidP="00105413">
            <w:pPr>
              <w:tabs>
                <w:tab w:val="center" w:pos="4412"/>
              </w:tabs>
              <w:spacing w:after="5" w:line="268" w:lineRule="auto"/>
              <w:ind w:left="-5" w:hanging="10"/>
              <w:jc w:val="both"/>
              <w:rPr>
                <w:color w:val="auto"/>
              </w:rPr>
            </w:pPr>
          </w:p>
        </w:tc>
        <w:tc>
          <w:tcPr>
            <w:tcW w:w="4415" w:type="dxa"/>
          </w:tcPr>
          <w:p w:rsidR="00105413" w:rsidRPr="00CA24E5" w:rsidRDefault="00105413" w:rsidP="00105413">
            <w:pPr>
              <w:tabs>
                <w:tab w:val="center" w:pos="4412"/>
              </w:tabs>
              <w:spacing w:after="5" w:line="268" w:lineRule="auto"/>
              <w:ind w:left="-5" w:hanging="10"/>
              <w:jc w:val="both"/>
              <w:rPr>
                <w:color w:val="auto"/>
              </w:rPr>
            </w:pPr>
            <w:r w:rsidRPr="00CA24E5">
              <w:rPr>
                <w:rFonts w:ascii="Arial" w:eastAsia="Arial" w:hAnsi="Arial" w:cs="Arial"/>
                <w:color w:val="auto"/>
                <w:sz w:val="24"/>
              </w:rPr>
              <w:t xml:space="preserve">Número de teléfono                                  </w:t>
            </w:r>
          </w:p>
          <w:p w:rsidR="00755F73" w:rsidRPr="00CA24E5" w:rsidRDefault="00755F73" w:rsidP="00481FED">
            <w:pPr>
              <w:spacing w:after="5" w:line="268" w:lineRule="auto"/>
              <w:jc w:val="both"/>
              <w:rPr>
                <w:rFonts w:ascii="Arial" w:eastAsia="Arial" w:hAnsi="Arial" w:cs="Arial"/>
                <w:color w:val="auto"/>
                <w:sz w:val="24"/>
              </w:rPr>
            </w:pPr>
            <w:r w:rsidRPr="00CA24E5">
              <w:rPr>
                <w:rFonts w:ascii="Arial" w:eastAsia="Arial" w:hAnsi="Arial" w:cs="Arial"/>
                <w:color w:val="auto"/>
                <w:sz w:val="24"/>
              </w:rPr>
              <w:t>Universidad de procedencia</w:t>
            </w:r>
          </w:p>
          <w:p w:rsidR="00755F73" w:rsidRPr="00CA24E5" w:rsidRDefault="00755F73" w:rsidP="00755F73">
            <w:pPr>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 xml:space="preserve">Correo electrónico                                    </w:t>
            </w:r>
          </w:p>
          <w:p w:rsidR="00755F73" w:rsidRPr="00CA24E5" w:rsidRDefault="00755F73" w:rsidP="00755F73">
            <w:pPr>
              <w:spacing w:after="5" w:line="268" w:lineRule="auto"/>
              <w:ind w:left="-5" w:hanging="10"/>
              <w:jc w:val="both"/>
              <w:rPr>
                <w:color w:val="auto"/>
              </w:rPr>
            </w:pPr>
            <w:r w:rsidRPr="00CA24E5">
              <w:rPr>
                <w:rFonts w:ascii="Arial" w:eastAsia="Arial" w:hAnsi="Arial" w:cs="Arial"/>
                <w:color w:val="auto"/>
                <w:sz w:val="24"/>
              </w:rPr>
              <w:t>RFC</w:t>
            </w:r>
          </w:p>
          <w:p w:rsidR="00755F73" w:rsidRPr="00CA24E5" w:rsidRDefault="00755F73" w:rsidP="00755F73">
            <w:pPr>
              <w:tabs>
                <w:tab w:val="center" w:pos="4412"/>
              </w:tabs>
              <w:spacing w:after="5" w:line="268" w:lineRule="auto"/>
              <w:ind w:left="-5" w:hanging="10"/>
              <w:jc w:val="both"/>
              <w:rPr>
                <w:rFonts w:ascii="Arial" w:eastAsia="Arial" w:hAnsi="Arial" w:cs="Arial"/>
                <w:color w:val="auto"/>
                <w:sz w:val="24"/>
              </w:rPr>
            </w:pPr>
            <w:r w:rsidRPr="00CA24E5">
              <w:rPr>
                <w:rFonts w:ascii="Arial" w:eastAsia="Arial" w:hAnsi="Arial" w:cs="Arial"/>
                <w:color w:val="auto"/>
                <w:sz w:val="24"/>
              </w:rPr>
              <w:t>Imagen</w:t>
            </w:r>
          </w:p>
          <w:p w:rsidR="00755F73" w:rsidRPr="00CA24E5" w:rsidRDefault="00755F73" w:rsidP="00755F73">
            <w:pPr>
              <w:tabs>
                <w:tab w:val="center" w:pos="4412"/>
              </w:tabs>
              <w:spacing w:after="5" w:line="268" w:lineRule="auto"/>
              <w:ind w:left="-5" w:hanging="10"/>
              <w:jc w:val="both"/>
              <w:rPr>
                <w:color w:val="auto"/>
              </w:rPr>
            </w:pPr>
            <w:r w:rsidRPr="00CA24E5">
              <w:rPr>
                <w:rFonts w:ascii="Arial" w:eastAsia="Arial" w:hAnsi="Arial" w:cs="Arial"/>
                <w:color w:val="auto"/>
                <w:sz w:val="24"/>
              </w:rPr>
              <w:t>Voz</w:t>
            </w:r>
          </w:p>
          <w:p w:rsidR="00755F73" w:rsidRPr="00CA24E5" w:rsidRDefault="00755F73" w:rsidP="00755F73">
            <w:pPr>
              <w:rPr>
                <w:rFonts w:ascii="Arial" w:eastAsia="Arial" w:hAnsi="Arial" w:cs="Arial"/>
                <w:color w:val="auto"/>
                <w:sz w:val="24"/>
              </w:rPr>
            </w:pPr>
            <w:r w:rsidRPr="00CA24E5">
              <w:rPr>
                <w:rFonts w:ascii="Arial" w:eastAsia="Arial" w:hAnsi="Arial" w:cs="Arial"/>
                <w:color w:val="auto"/>
                <w:sz w:val="24"/>
              </w:rPr>
              <w:t xml:space="preserve">Razón social  </w:t>
            </w:r>
          </w:p>
          <w:p w:rsidR="00755F73" w:rsidRPr="00CA24E5" w:rsidRDefault="00755F73">
            <w:pPr>
              <w:rPr>
                <w:color w:val="auto"/>
              </w:rPr>
            </w:pPr>
          </w:p>
        </w:tc>
      </w:tr>
    </w:tbl>
    <w:p w:rsidR="00105413" w:rsidRDefault="00105413" w:rsidP="00105413">
      <w:pPr>
        <w:spacing w:after="56" w:line="268" w:lineRule="auto"/>
        <w:ind w:right="3880"/>
        <w:jc w:val="both"/>
        <w:rPr>
          <w:rFonts w:ascii="Arial" w:eastAsia="Arial" w:hAnsi="Arial" w:cs="Arial"/>
          <w:color w:val="auto"/>
          <w:sz w:val="24"/>
        </w:rPr>
      </w:pPr>
      <w:r>
        <w:rPr>
          <w:rFonts w:ascii="Arial" w:eastAsia="Arial" w:hAnsi="Arial" w:cs="Arial"/>
          <w:color w:val="auto"/>
          <w:sz w:val="24"/>
        </w:rPr>
        <w:t xml:space="preserve"> </w:t>
      </w:r>
    </w:p>
    <w:p w:rsidR="004F7FEA" w:rsidRPr="004F13E4" w:rsidRDefault="00A71A39" w:rsidP="00105413">
      <w:pPr>
        <w:spacing w:after="56" w:line="268" w:lineRule="auto"/>
        <w:ind w:right="1327"/>
        <w:jc w:val="both"/>
        <w:rPr>
          <w:color w:val="auto"/>
        </w:rPr>
      </w:pPr>
      <w:r w:rsidRPr="004F13E4">
        <w:rPr>
          <w:rFonts w:ascii="Arial" w:eastAsia="Arial" w:hAnsi="Arial" w:cs="Arial"/>
          <w:color w:val="auto"/>
          <w:sz w:val="24"/>
        </w:rPr>
        <w:t>Se info</w:t>
      </w:r>
      <w:r w:rsidR="00105413">
        <w:rPr>
          <w:rFonts w:ascii="Arial" w:eastAsia="Arial" w:hAnsi="Arial" w:cs="Arial"/>
          <w:color w:val="auto"/>
          <w:sz w:val="24"/>
        </w:rPr>
        <w:t xml:space="preserve">rma que no se solicitarán datos </w:t>
      </w:r>
      <w:r w:rsidRPr="004F13E4">
        <w:rPr>
          <w:rFonts w:ascii="Arial" w:eastAsia="Arial" w:hAnsi="Arial" w:cs="Arial"/>
          <w:color w:val="auto"/>
          <w:sz w:val="24"/>
        </w:rPr>
        <w:t>personales sensibles</w:t>
      </w:r>
      <w:r w:rsidRPr="004F13E4">
        <w:rPr>
          <w:rFonts w:ascii="Arial" w:eastAsia="Arial" w:hAnsi="Arial" w:cs="Arial"/>
          <w:color w:val="auto"/>
          <w:sz w:val="28"/>
        </w:rPr>
        <w:t xml:space="preserve">. </w:t>
      </w:r>
    </w:p>
    <w:p w:rsidR="004F7FEA" w:rsidRPr="004F13E4" w:rsidRDefault="00A71A39">
      <w:pPr>
        <w:spacing w:after="21"/>
        <w:rPr>
          <w:color w:val="auto"/>
        </w:rPr>
      </w:pPr>
      <w:r w:rsidRPr="004F13E4">
        <w:rPr>
          <w:rFonts w:ascii="Arial" w:eastAsia="Arial" w:hAnsi="Arial" w:cs="Arial"/>
          <w:b/>
          <w:color w:val="auto"/>
          <w:sz w:val="28"/>
        </w:rPr>
        <w:t xml:space="preserve"> </w:t>
      </w:r>
    </w:p>
    <w:p w:rsidR="004F7FEA" w:rsidRPr="004F13E4" w:rsidRDefault="0051269F" w:rsidP="00105413">
      <w:pPr>
        <w:spacing w:after="233" w:line="249" w:lineRule="auto"/>
        <w:ind w:left="-5" w:right="51" w:hanging="10"/>
        <w:jc w:val="both"/>
        <w:rPr>
          <w:color w:val="auto"/>
        </w:rPr>
      </w:pPr>
      <w:r>
        <w:rPr>
          <w:rFonts w:ascii="Arial" w:eastAsia="Arial" w:hAnsi="Arial" w:cs="Arial"/>
          <w:b/>
          <w:color w:val="auto"/>
          <w:sz w:val="28"/>
        </w:rPr>
        <w:t>Usted p</w:t>
      </w:r>
      <w:r w:rsidR="00105413">
        <w:rPr>
          <w:rFonts w:ascii="Arial" w:eastAsia="Arial" w:hAnsi="Arial" w:cs="Arial"/>
          <w:b/>
          <w:color w:val="auto"/>
          <w:sz w:val="28"/>
        </w:rPr>
        <w:t>uede hacer valer el Ejercicio de los D</w:t>
      </w:r>
      <w:r w:rsidR="00A71A39" w:rsidRPr="004F13E4">
        <w:rPr>
          <w:rFonts w:ascii="Arial" w:eastAsia="Arial" w:hAnsi="Arial" w:cs="Arial"/>
          <w:b/>
          <w:color w:val="auto"/>
          <w:sz w:val="28"/>
        </w:rPr>
        <w:t xml:space="preserve">erechos </w:t>
      </w:r>
      <w:r w:rsidR="00105413">
        <w:rPr>
          <w:rFonts w:ascii="Arial" w:eastAsia="Arial" w:hAnsi="Arial" w:cs="Arial"/>
          <w:b/>
          <w:color w:val="auto"/>
          <w:sz w:val="28"/>
        </w:rPr>
        <w:t xml:space="preserve">ARCO </w:t>
      </w:r>
      <w:r>
        <w:rPr>
          <w:rFonts w:ascii="Arial" w:eastAsia="Arial" w:hAnsi="Arial" w:cs="Arial"/>
          <w:b/>
          <w:color w:val="auto"/>
          <w:sz w:val="28"/>
        </w:rPr>
        <w:t>(</w:t>
      </w:r>
      <w:r w:rsidR="00A71A39" w:rsidRPr="004F13E4">
        <w:rPr>
          <w:rFonts w:ascii="Arial" w:eastAsia="Arial" w:hAnsi="Arial" w:cs="Arial"/>
          <w:b/>
          <w:color w:val="auto"/>
          <w:sz w:val="28"/>
        </w:rPr>
        <w:t>Acceso</w:t>
      </w:r>
      <w:r w:rsidR="00105413" w:rsidRPr="004F13E4">
        <w:rPr>
          <w:rFonts w:ascii="Arial" w:eastAsia="Arial" w:hAnsi="Arial" w:cs="Arial"/>
          <w:b/>
          <w:color w:val="auto"/>
          <w:sz w:val="28"/>
        </w:rPr>
        <w:t xml:space="preserve">, </w:t>
      </w:r>
      <w:r w:rsidR="00105413">
        <w:rPr>
          <w:rFonts w:ascii="Arial" w:eastAsia="Arial" w:hAnsi="Arial" w:cs="Arial"/>
          <w:b/>
          <w:color w:val="auto"/>
          <w:sz w:val="28"/>
        </w:rPr>
        <w:t>Rectificación; Cancelación y Oposición</w:t>
      </w:r>
      <w:r>
        <w:rPr>
          <w:rFonts w:ascii="Arial" w:eastAsia="Arial" w:hAnsi="Arial" w:cs="Arial"/>
          <w:b/>
          <w:color w:val="auto"/>
          <w:sz w:val="28"/>
        </w:rPr>
        <w:t>)</w:t>
      </w:r>
      <w:r w:rsidR="00105413">
        <w:rPr>
          <w:rFonts w:ascii="Arial" w:eastAsia="Arial" w:hAnsi="Arial" w:cs="Arial"/>
          <w:b/>
          <w:color w:val="auto"/>
          <w:sz w:val="28"/>
        </w:rPr>
        <w:t>.</w:t>
      </w:r>
    </w:p>
    <w:p w:rsidR="004F7FEA" w:rsidRPr="004F13E4" w:rsidRDefault="00105413">
      <w:pPr>
        <w:spacing w:after="278" w:line="276" w:lineRule="auto"/>
        <w:ind w:left="-5" w:right="43" w:hanging="10"/>
        <w:jc w:val="both"/>
        <w:rPr>
          <w:color w:val="auto"/>
        </w:rPr>
      </w:pPr>
      <w:r>
        <w:rPr>
          <w:rFonts w:ascii="Arial" w:eastAsia="Arial" w:hAnsi="Arial" w:cs="Arial"/>
          <w:color w:val="auto"/>
          <w:sz w:val="24"/>
        </w:rPr>
        <w:t>D</w:t>
      </w:r>
      <w:r w:rsidR="00A71A39" w:rsidRPr="004F13E4">
        <w:rPr>
          <w:rFonts w:ascii="Arial" w:eastAsia="Arial" w:hAnsi="Arial" w:cs="Arial"/>
          <w:color w:val="auto"/>
          <w:sz w:val="24"/>
        </w:rPr>
        <w:t>irectamente ante la Unidad de Transparencia de este Organismo Público Descentralizado Hospital Civil de Guadalajara, ubicada en Coronel Calderón 777 en la colonia El Retiro, Código Postal 44280, en Guadalajara, Jalisco, mediante e</w:t>
      </w:r>
      <w:r>
        <w:rPr>
          <w:rFonts w:ascii="Arial" w:eastAsia="Arial" w:hAnsi="Arial" w:cs="Arial"/>
          <w:color w:val="auto"/>
          <w:sz w:val="24"/>
        </w:rPr>
        <w:t xml:space="preserve">scrito libre, vía telefónica, </w:t>
      </w:r>
      <w:r w:rsidR="00A71A39" w:rsidRPr="004F13E4">
        <w:rPr>
          <w:rFonts w:ascii="Arial" w:eastAsia="Arial" w:hAnsi="Arial" w:cs="Arial"/>
          <w:color w:val="auto"/>
          <w:sz w:val="24"/>
        </w:rPr>
        <w:t>formatos establecidos para ello, Plataf</w:t>
      </w:r>
      <w:r w:rsidR="00473093">
        <w:rPr>
          <w:rFonts w:ascii="Arial" w:eastAsia="Arial" w:hAnsi="Arial" w:cs="Arial"/>
          <w:color w:val="auto"/>
          <w:sz w:val="24"/>
        </w:rPr>
        <w:t xml:space="preserve">orma Nacional de Transparencia </w:t>
      </w:r>
      <w:r w:rsidR="00A71A39" w:rsidRPr="00473093">
        <w:rPr>
          <w:rFonts w:ascii="Arial" w:eastAsia="Arial" w:hAnsi="Arial" w:cs="Arial"/>
          <w:color w:val="0070C0"/>
          <w:sz w:val="24"/>
        </w:rPr>
        <w:t>https://</w:t>
      </w:r>
      <w:r w:rsidR="006E0D4B" w:rsidRPr="006E0D4B">
        <w:rPr>
          <w:rFonts w:ascii="Arial" w:eastAsia="Arial" w:hAnsi="Arial" w:cs="Arial"/>
          <w:color w:val="0070C0"/>
          <w:sz w:val="24"/>
          <w:u w:color="0000FF"/>
        </w:rPr>
        <w:t>p</w:t>
      </w:r>
      <w:r w:rsidR="006E0D4B">
        <w:rPr>
          <w:rFonts w:ascii="Arial" w:eastAsia="Arial" w:hAnsi="Arial" w:cs="Arial"/>
          <w:color w:val="0070C0"/>
          <w:sz w:val="24"/>
          <w:u w:color="0000FF"/>
        </w:rPr>
        <w:t>lataformadetransparencia.org.mx</w:t>
      </w:r>
      <w:r w:rsidR="00A71A39" w:rsidRPr="004F13E4">
        <w:rPr>
          <w:rFonts w:ascii="Arial" w:eastAsia="Arial" w:hAnsi="Arial" w:cs="Arial"/>
          <w:color w:val="auto"/>
          <w:sz w:val="24"/>
        </w:rPr>
        <w:t>,</w:t>
      </w:r>
      <w:r w:rsidR="00A71A39" w:rsidRPr="004F13E4">
        <w:rPr>
          <w:rFonts w:ascii="Arial" w:eastAsia="Arial" w:hAnsi="Arial" w:cs="Arial"/>
          <w:b/>
          <w:color w:val="auto"/>
          <w:sz w:val="24"/>
        </w:rPr>
        <w:t xml:space="preserve"> </w:t>
      </w:r>
      <w:r w:rsidR="00A71A39" w:rsidRPr="004F13E4">
        <w:rPr>
          <w:rFonts w:ascii="Arial" w:eastAsia="Arial" w:hAnsi="Arial" w:cs="Arial"/>
          <w:color w:val="auto"/>
          <w:sz w:val="24"/>
        </w:rPr>
        <w:t xml:space="preserve">o al correo electrónico </w:t>
      </w:r>
      <w:r w:rsidR="00A71A39" w:rsidRPr="00473093">
        <w:rPr>
          <w:rFonts w:ascii="Arial" w:eastAsia="Arial" w:hAnsi="Arial" w:cs="Arial"/>
          <w:color w:val="0070C0"/>
          <w:sz w:val="24"/>
          <w:u w:color="0000FF"/>
        </w:rPr>
        <w:t>transparencia@hcg.gob.mx</w:t>
      </w:r>
      <w:r w:rsidR="00A71A39" w:rsidRPr="004F13E4">
        <w:rPr>
          <w:rFonts w:ascii="Arial" w:eastAsia="Arial" w:hAnsi="Arial" w:cs="Arial"/>
          <w:color w:val="0070C0"/>
          <w:sz w:val="24"/>
        </w:rPr>
        <w:t xml:space="preserve"> </w:t>
      </w:r>
    </w:p>
    <w:p w:rsidR="004F7FEA" w:rsidRPr="004F13E4" w:rsidRDefault="00A71A39">
      <w:pPr>
        <w:spacing w:after="323" w:line="268" w:lineRule="auto"/>
        <w:ind w:left="-5" w:hanging="10"/>
        <w:jc w:val="both"/>
        <w:rPr>
          <w:color w:val="auto"/>
        </w:rPr>
      </w:pPr>
      <w:r w:rsidRPr="004F13E4">
        <w:rPr>
          <w:rFonts w:ascii="Arial" w:eastAsia="Arial" w:hAnsi="Arial" w:cs="Arial"/>
          <w:color w:val="auto"/>
          <w:sz w:val="24"/>
        </w:rPr>
        <w:t xml:space="preserve">Si desea conocer el procedimiento para el ejercicio de estos derechos puede acudir a la Unidad de Transparencia, </w:t>
      </w:r>
      <w:r w:rsidR="00105413">
        <w:rPr>
          <w:rFonts w:ascii="Arial" w:eastAsia="Arial" w:hAnsi="Arial" w:cs="Arial"/>
          <w:color w:val="auto"/>
          <w:sz w:val="24"/>
        </w:rPr>
        <w:t xml:space="preserve">o </w:t>
      </w:r>
      <w:r w:rsidRPr="004F13E4">
        <w:rPr>
          <w:rFonts w:ascii="Arial" w:eastAsia="Arial" w:hAnsi="Arial" w:cs="Arial"/>
          <w:color w:val="auto"/>
          <w:sz w:val="24"/>
        </w:rPr>
        <w:t xml:space="preserve">enviar un correo electrónico a la dirección antes señalada.  </w:t>
      </w:r>
    </w:p>
    <w:p w:rsidR="004F7FEA" w:rsidRPr="004F13E4" w:rsidRDefault="00A71A39">
      <w:pPr>
        <w:spacing w:after="218"/>
        <w:ind w:left="-5" w:hanging="10"/>
        <w:rPr>
          <w:color w:val="auto"/>
        </w:rPr>
      </w:pPr>
      <w:r w:rsidRPr="004F13E4">
        <w:rPr>
          <w:rFonts w:ascii="Arial" w:eastAsia="Arial" w:hAnsi="Arial" w:cs="Arial"/>
          <w:b/>
          <w:color w:val="auto"/>
          <w:sz w:val="28"/>
        </w:rPr>
        <w:lastRenderedPageBreak/>
        <w:t>Transferencia de datos personales</w:t>
      </w:r>
      <w:r w:rsidRPr="004F13E4">
        <w:rPr>
          <w:rFonts w:ascii="Arial" w:eastAsia="Arial" w:hAnsi="Arial" w:cs="Arial"/>
          <w:b/>
          <w:color w:val="auto"/>
          <w:sz w:val="24"/>
        </w:rPr>
        <w:t xml:space="preserve">: </w:t>
      </w:r>
    </w:p>
    <w:p w:rsidR="004F7FEA" w:rsidRPr="004F13E4" w:rsidRDefault="00A71A39">
      <w:pPr>
        <w:spacing w:after="5" w:line="268" w:lineRule="auto"/>
        <w:ind w:left="-5" w:hanging="10"/>
        <w:jc w:val="both"/>
        <w:rPr>
          <w:color w:val="auto"/>
        </w:rPr>
      </w:pPr>
      <w:r w:rsidRPr="004F13E4">
        <w:rPr>
          <w:rFonts w:ascii="Arial" w:eastAsia="Arial" w:hAnsi="Arial" w:cs="Arial"/>
          <w:color w:val="auto"/>
          <w:sz w:val="24"/>
        </w:rPr>
        <w:t>Se informa que no se realizarán transferencias de datos personales, salvo aquéllas que sean legalmente requeridas para la investigación y persecución de los delitos, así como la procuración o administración de justicia, pero también cuando la trasferencia sea precisa para el reconocimiento, ejercicio o defesa de un derecho ante autoridad competente, siempre y cuando medie el requerimiento respectivo. De conformidad con el artículo 75 punto 1</w:t>
      </w:r>
      <w:r w:rsidR="004F13E4" w:rsidRPr="004F13E4">
        <w:rPr>
          <w:rFonts w:ascii="Arial" w:eastAsia="Arial" w:hAnsi="Arial" w:cs="Arial"/>
          <w:color w:val="auto"/>
          <w:sz w:val="24"/>
        </w:rPr>
        <w:t>, fracciones</w:t>
      </w:r>
      <w:r w:rsidRPr="004F13E4">
        <w:rPr>
          <w:rFonts w:ascii="Arial" w:eastAsia="Arial" w:hAnsi="Arial" w:cs="Arial"/>
          <w:color w:val="auto"/>
          <w:sz w:val="24"/>
        </w:rPr>
        <w:t xml:space="preserve"> III y IV, de la Ley de Protección de Datos Personales en Posesión de Sujetos Obligados del Estado de Jalisco y sus Municipios. </w:t>
      </w:r>
    </w:p>
    <w:p w:rsidR="004F7FEA" w:rsidRPr="004F13E4" w:rsidRDefault="00A71A39">
      <w:pPr>
        <w:spacing w:after="16"/>
        <w:rPr>
          <w:color w:val="auto"/>
        </w:rPr>
      </w:pPr>
      <w:r w:rsidRPr="004F13E4">
        <w:rPr>
          <w:rFonts w:ascii="Arial" w:eastAsia="Arial" w:hAnsi="Arial" w:cs="Arial"/>
          <w:b/>
          <w:color w:val="auto"/>
          <w:sz w:val="24"/>
        </w:rPr>
        <w:t xml:space="preserve"> </w:t>
      </w:r>
    </w:p>
    <w:p w:rsidR="00E4267E" w:rsidRPr="00E4267E" w:rsidRDefault="00E4267E" w:rsidP="00E4267E">
      <w:pPr>
        <w:spacing w:after="0"/>
        <w:ind w:left="-5" w:hanging="10"/>
        <w:rPr>
          <w:rFonts w:ascii="Arial" w:eastAsia="Arial" w:hAnsi="Arial" w:cs="Arial"/>
          <w:color w:val="3A3A3A"/>
          <w:sz w:val="24"/>
        </w:rPr>
      </w:pPr>
      <w:r w:rsidRPr="00E4267E">
        <w:rPr>
          <w:rFonts w:ascii="Arial" w:eastAsia="Arial" w:hAnsi="Arial" w:cs="Arial"/>
          <w:b/>
          <w:sz w:val="28"/>
        </w:rPr>
        <w:t xml:space="preserve">Para consulta del aviso de privacidad integral: </w:t>
      </w:r>
    </w:p>
    <w:p w:rsidR="00E4267E" w:rsidRPr="00E4267E" w:rsidRDefault="00E4267E" w:rsidP="00E4267E">
      <w:pPr>
        <w:spacing w:after="0"/>
        <w:rPr>
          <w:rFonts w:ascii="Arial" w:eastAsia="Arial" w:hAnsi="Arial" w:cs="Arial"/>
          <w:color w:val="3A3A3A"/>
          <w:sz w:val="24"/>
        </w:rPr>
      </w:pPr>
      <w:r w:rsidRPr="00E4267E">
        <w:rPr>
          <w:rFonts w:ascii="Arial" w:eastAsia="Arial" w:hAnsi="Arial" w:cs="Arial"/>
          <w:b/>
          <w:sz w:val="28"/>
        </w:rPr>
        <w:t xml:space="preserve"> </w:t>
      </w:r>
    </w:p>
    <w:p w:rsidR="00E4267E" w:rsidRPr="00E4267E" w:rsidRDefault="00E4267E" w:rsidP="00E4267E">
      <w:pPr>
        <w:spacing w:after="37" w:line="276" w:lineRule="auto"/>
        <w:ind w:left="-5" w:right="-5" w:hanging="10"/>
        <w:jc w:val="both"/>
        <w:rPr>
          <w:rFonts w:ascii="Arial" w:eastAsia="Arial" w:hAnsi="Arial" w:cs="Arial"/>
          <w:color w:val="3A3A3A"/>
          <w:sz w:val="24"/>
        </w:rPr>
      </w:pPr>
      <w:r w:rsidRPr="00E4267E">
        <w:rPr>
          <w:rFonts w:ascii="Arial" w:eastAsia="Arial" w:hAnsi="Arial" w:cs="Arial"/>
          <w:sz w:val="24"/>
        </w:rPr>
        <w:t>De manera física puede acudir a las oficinas de la Coordinación General de Mejora Regulatoria y Transparencia</w:t>
      </w:r>
      <w:r>
        <w:rPr>
          <w:rFonts w:ascii="Arial" w:eastAsia="Arial" w:hAnsi="Arial" w:cs="Arial"/>
          <w:sz w:val="24"/>
        </w:rPr>
        <w:t>;</w:t>
      </w:r>
      <w:r w:rsidRPr="00E4267E">
        <w:rPr>
          <w:rFonts w:ascii="Arial" w:eastAsia="Arial" w:hAnsi="Arial" w:cs="Arial"/>
          <w:sz w:val="24"/>
        </w:rPr>
        <w:t xml:space="preserve"> y vía electrónica a través del sitio Web </w:t>
      </w:r>
      <w:r w:rsidRPr="00E4267E">
        <w:rPr>
          <w:rFonts w:ascii="Arial" w:eastAsia="Arial" w:hAnsi="Arial" w:cs="Arial"/>
          <w:color w:val="0070C0"/>
          <w:sz w:val="24"/>
        </w:rPr>
        <w:t>https://portal.hcg.gob.mx/hcg/AvisoPrivacidad</w:t>
      </w:r>
      <w:r w:rsidRPr="00E4267E">
        <w:rPr>
          <w:rFonts w:ascii="Arial" w:eastAsia="Arial" w:hAnsi="Arial" w:cs="Arial"/>
          <w:color w:val="0070C0"/>
          <w:sz w:val="24"/>
          <w:u w:val="single" w:color="0274BE"/>
        </w:rPr>
        <w:t xml:space="preserve"> </w:t>
      </w:r>
      <w:hyperlink r:id="rId5">
        <w:r w:rsidRPr="00E4267E">
          <w:rPr>
            <w:rFonts w:ascii="Arial" w:eastAsia="Arial" w:hAnsi="Arial" w:cs="Arial"/>
            <w:color w:val="0070C0"/>
            <w:sz w:val="24"/>
          </w:rPr>
          <w:t xml:space="preserve"> </w:t>
        </w:r>
      </w:hyperlink>
    </w:p>
    <w:p w:rsidR="00B83871" w:rsidRDefault="00B83871">
      <w:pPr>
        <w:spacing w:after="0"/>
        <w:ind w:left="-5" w:hanging="10"/>
        <w:rPr>
          <w:rFonts w:ascii="Arial" w:eastAsia="Arial" w:hAnsi="Arial" w:cs="Arial"/>
          <w:b/>
          <w:color w:val="auto"/>
          <w:sz w:val="28"/>
        </w:rPr>
      </w:pPr>
    </w:p>
    <w:p w:rsidR="004F7FEA" w:rsidRPr="004F13E4" w:rsidRDefault="00A71A39">
      <w:pPr>
        <w:spacing w:after="0"/>
        <w:ind w:left="-5" w:hanging="10"/>
        <w:rPr>
          <w:color w:val="auto"/>
        </w:rPr>
      </w:pPr>
      <w:r w:rsidRPr="004F13E4">
        <w:rPr>
          <w:rFonts w:ascii="Arial" w:eastAsia="Arial" w:hAnsi="Arial" w:cs="Arial"/>
          <w:b/>
          <w:color w:val="auto"/>
          <w:sz w:val="28"/>
        </w:rPr>
        <w:t xml:space="preserve">Cambios al aviso de privacidad: </w:t>
      </w:r>
    </w:p>
    <w:p w:rsidR="004F7FEA" w:rsidRPr="004F13E4" w:rsidRDefault="00A71A39">
      <w:pPr>
        <w:spacing w:after="0"/>
        <w:rPr>
          <w:color w:val="auto"/>
        </w:rPr>
      </w:pPr>
      <w:r w:rsidRPr="004F13E4">
        <w:rPr>
          <w:rFonts w:ascii="Arial" w:eastAsia="Arial" w:hAnsi="Arial" w:cs="Arial"/>
          <w:color w:val="auto"/>
          <w:sz w:val="28"/>
        </w:rPr>
        <w:t xml:space="preserve"> </w:t>
      </w:r>
    </w:p>
    <w:p w:rsidR="004F7FEA" w:rsidRPr="00473093" w:rsidRDefault="00A71A39">
      <w:pPr>
        <w:spacing w:after="0" w:line="276" w:lineRule="auto"/>
        <w:ind w:left="-5" w:right="43" w:hanging="10"/>
        <w:jc w:val="both"/>
        <w:rPr>
          <w:color w:val="0070C0"/>
        </w:rPr>
      </w:pPr>
      <w:r w:rsidRPr="004F13E4">
        <w:rPr>
          <w:rFonts w:ascii="Arial" w:eastAsia="Arial" w:hAnsi="Arial" w:cs="Arial"/>
          <w:color w:val="auto"/>
          <w:sz w:val="24"/>
        </w:rPr>
        <w:t xml:space="preserve">El presente aviso puede sufrir modificaciones, cambios o actualizaciones derivadas de nuevos requerimientos legales, sin embargo, se harán de su conocimiento a través del sitio web </w:t>
      </w:r>
      <w:r w:rsidR="00B83871" w:rsidRPr="00B83871">
        <w:rPr>
          <w:rFonts w:ascii="Arial" w:eastAsia="Arial" w:hAnsi="Arial" w:cs="Arial"/>
          <w:color w:val="0070C0"/>
          <w:sz w:val="24"/>
        </w:rPr>
        <w:t>https://hcg.gob.mx/hcg/</w:t>
      </w:r>
    </w:p>
    <w:p w:rsidR="004F7FEA" w:rsidRPr="004F13E4" w:rsidRDefault="00A71A39" w:rsidP="00A71A39">
      <w:pPr>
        <w:spacing w:after="21"/>
        <w:ind w:left="64"/>
        <w:jc w:val="center"/>
        <w:rPr>
          <w:color w:val="auto"/>
        </w:rPr>
      </w:pPr>
      <w:r w:rsidRPr="004F13E4">
        <w:rPr>
          <w:rFonts w:ascii="Arial" w:eastAsia="Arial" w:hAnsi="Arial" w:cs="Arial"/>
          <w:color w:val="auto"/>
          <w:sz w:val="24"/>
        </w:rPr>
        <w:t xml:space="preserve">  </w:t>
      </w:r>
    </w:p>
    <w:p w:rsidR="004F7FEA" w:rsidRPr="006E0D4B" w:rsidRDefault="00A71A39">
      <w:pPr>
        <w:spacing w:after="0"/>
        <w:ind w:left="10" w:right="9" w:hanging="10"/>
        <w:jc w:val="center"/>
        <w:rPr>
          <w:color w:val="auto"/>
          <w:sz w:val="24"/>
          <w:szCs w:val="24"/>
        </w:rPr>
      </w:pPr>
      <w:r w:rsidRPr="006E0D4B">
        <w:rPr>
          <w:rFonts w:ascii="Arial" w:eastAsia="Arial" w:hAnsi="Arial" w:cs="Arial"/>
          <w:b/>
          <w:color w:val="auto"/>
          <w:sz w:val="24"/>
          <w:szCs w:val="24"/>
        </w:rPr>
        <w:t xml:space="preserve">Coordinación General de Mejora Regulatoria y Transparencia. </w:t>
      </w:r>
    </w:p>
    <w:p w:rsidR="004F7FEA" w:rsidRPr="006E0D4B" w:rsidRDefault="00A71A39">
      <w:pPr>
        <w:spacing w:after="0"/>
        <w:ind w:left="10" w:right="8" w:hanging="10"/>
        <w:jc w:val="center"/>
        <w:rPr>
          <w:color w:val="auto"/>
          <w:sz w:val="24"/>
          <w:szCs w:val="24"/>
        </w:rPr>
      </w:pPr>
      <w:r w:rsidRPr="006E0D4B">
        <w:rPr>
          <w:rFonts w:ascii="Arial" w:eastAsia="Arial" w:hAnsi="Arial" w:cs="Arial"/>
          <w:b/>
          <w:color w:val="auto"/>
          <w:sz w:val="24"/>
          <w:szCs w:val="24"/>
        </w:rPr>
        <w:t xml:space="preserve">Coronel Calderón #777, Col El Retiro. Guadalajara Jal. </w:t>
      </w:r>
    </w:p>
    <w:p w:rsidR="004F7FEA" w:rsidRPr="006E0D4B" w:rsidRDefault="00A71A39">
      <w:pPr>
        <w:spacing w:after="0"/>
        <w:ind w:right="7"/>
        <w:jc w:val="center"/>
        <w:rPr>
          <w:color w:val="auto"/>
          <w:sz w:val="24"/>
          <w:szCs w:val="24"/>
        </w:rPr>
      </w:pPr>
      <w:r w:rsidRPr="006E0D4B">
        <w:rPr>
          <w:rFonts w:ascii="Arial" w:eastAsia="Arial" w:hAnsi="Arial" w:cs="Arial"/>
          <w:b/>
          <w:color w:val="auto"/>
          <w:sz w:val="24"/>
          <w:szCs w:val="24"/>
        </w:rPr>
        <w:t xml:space="preserve">Correo electrónico: </w:t>
      </w:r>
      <w:r w:rsidRPr="006E0D4B">
        <w:rPr>
          <w:rFonts w:ascii="Arial" w:eastAsia="Arial" w:hAnsi="Arial" w:cs="Arial"/>
          <w:b/>
          <w:color w:val="0070C0"/>
          <w:sz w:val="24"/>
          <w:szCs w:val="24"/>
          <w:u w:val="single" w:color="0274BE"/>
        </w:rPr>
        <w:t>transparencia@hcg.gob.mx</w:t>
      </w:r>
      <w:r w:rsidRPr="006E0D4B">
        <w:rPr>
          <w:rFonts w:ascii="Arial" w:eastAsia="Arial" w:hAnsi="Arial" w:cs="Arial"/>
          <w:b/>
          <w:color w:val="0070C0"/>
          <w:sz w:val="24"/>
          <w:szCs w:val="24"/>
        </w:rPr>
        <w:t xml:space="preserve"> </w:t>
      </w:r>
    </w:p>
    <w:p w:rsidR="004F7FEA" w:rsidRPr="006E0D4B" w:rsidRDefault="00A71A39">
      <w:pPr>
        <w:spacing w:after="218"/>
        <w:ind w:left="10" w:right="3" w:hanging="10"/>
        <w:jc w:val="center"/>
        <w:rPr>
          <w:color w:val="auto"/>
          <w:sz w:val="24"/>
          <w:szCs w:val="24"/>
        </w:rPr>
      </w:pPr>
      <w:r w:rsidRPr="006E0D4B">
        <w:rPr>
          <w:rFonts w:ascii="Arial" w:eastAsia="Arial" w:hAnsi="Arial" w:cs="Arial"/>
          <w:b/>
          <w:color w:val="auto"/>
          <w:sz w:val="24"/>
          <w:szCs w:val="24"/>
        </w:rPr>
        <w:t xml:space="preserve">Tel. (33) 39 42 4420 y 39 42 4400 ext. 41135 </w:t>
      </w:r>
    </w:p>
    <w:p w:rsidR="004F7FEA" w:rsidRPr="004F13E4" w:rsidRDefault="00A71A39">
      <w:pPr>
        <w:spacing w:after="0" w:line="240" w:lineRule="auto"/>
        <w:ind w:right="5893"/>
        <w:rPr>
          <w:color w:val="auto"/>
        </w:rPr>
      </w:pPr>
      <w:r w:rsidRPr="004F13E4">
        <w:rPr>
          <w:rFonts w:ascii="Arial" w:eastAsia="Arial" w:hAnsi="Arial" w:cs="Arial"/>
          <w:color w:val="auto"/>
          <w:sz w:val="24"/>
        </w:rPr>
        <w:t xml:space="preserve">  </w:t>
      </w:r>
      <w:r w:rsidRPr="004F13E4">
        <w:rPr>
          <w:rFonts w:ascii="Arial" w:eastAsia="Arial" w:hAnsi="Arial" w:cs="Arial"/>
          <w:color w:val="auto"/>
          <w:sz w:val="24"/>
        </w:rPr>
        <w:tab/>
        <w:t xml:space="preserve"> </w:t>
      </w:r>
    </w:p>
    <w:sectPr w:rsidR="004F7FEA" w:rsidRPr="004F13E4">
      <w:pgSz w:w="12240" w:h="15840"/>
      <w:pgMar w:top="1421" w:right="1698" w:bottom="147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92B"/>
    <w:multiLevelType w:val="hybridMultilevel"/>
    <w:tmpl w:val="DA024220"/>
    <w:lvl w:ilvl="0" w:tplc="1A082442">
      <w:start w:val="1"/>
      <w:numFmt w:val="bullet"/>
      <w:lvlText w:val="•"/>
      <w:lvlJc w:val="left"/>
      <w:pPr>
        <w:ind w:left="7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4754F690">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8CEA7F9E">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6C661FA8">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BEB0F0EE">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98B844D2">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B41ABF04">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88DCDDC6">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B562F04E">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EA"/>
    <w:rsid w:val="00044CB6"/>
    <w:rsid w:val="000837FD"/>
    <w:rsid w:val="00105413"/>
    <w:rsid w:val="001D65B7"/>
    <w:rsid w:val="001F6E95"/>
    <w:rsid w:val="00473093"/>
    <w:rsid w:val="00481FED"/>
    <w:rsid w:val="004F13E4"/>
    <w:rsid w:val="004F7FEA"/>
    <w:rsid w:val="0051269F"/>
    <w:rsid w:val="005671C0"/>
    <w:rsid w:val="006E0D4B"/>
    <w:rsid w:val="00735DEF"/>
    <w:rsid w:val="00755F73"/>
    <w:rsid w:val="007E7D40"/>
    <w:rsid w:val="008F7F9F"/>
    <w:rsid w:val="00966A40"/>
    <w:rsid w:val="00A32C68"/>
    <w:rsid w:val="00A71A39"/>
    <w:rsid w:val="00B83871"/>
    <w:rsid w:val="00B93708"/>
    <w:rsid w:val="00BD0ECB"/>
    <w:rsid w:val="00C31605"/>
    <w:rsid w:val="00CA24E5"/>
    <w:rsid w:val="00E4267E"/>
    <w:rsid w:val="00FC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1873F-5D78-4684-9D9E-F542213E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g.ud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LIC. RAYO</cp:lastModifiedBy>
  <cp:revision>2</cp:revision>
  <dcterms:created xsi:type="dcterms:W3CDTF">2024-01-26T18:14:00Z</dcterms:created>
  <dcterms:modified xsi:type="dcterms:W3CDTF">2024-01-26T18:14:00Z</dcterms:modified>
</cp:coreProperties>
</file>